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第一条  为加强事业单位公开招聘工作管理，规范公开招聘违纪违规行为的认定与处理，保证招聘工作公开、公平、公正，根据《事业单位人事管理条例》等有关规定，制定本规定。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第二条  事业单位公开招聘中违纪违规行为的认定与处理，适用本规定。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第三条  认定与处理公开招聘违纪违规行为，应当事实清楚、证据确凿、程序规范、适用规定准</w:t>
      </w:r>
      <w:bookmarkStart w:id="0" w:name="_GoBack"/>
      <w:bookmarkEnd w:id="0"/>
      <w:r>
        <w:rPr>
          <w:rFonts w:hint="eastAsia" w:ascii="宋体" w:hAnsi="宋体" w:eastAsia="宋体" w:cs="宋体"/>
          <w:i w:val="0"/>
          <w:iCs w:val="0"/>
          <w:caps w:val="0"/>
          <w:color w:val="333333"/>
          <w:spacing w:val="0"/>
          <w:sz w:val="19"/>
          <w:szCs w:val="19"/>
          <w:bdr w:val="none" w:color="auto" w:sz="0" w:space="0"/>
          <w:shd w:val="clear" w:fill="FFFFFF"/>
        </w:rPr>
        <w:t>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第四条  中央事业单位人事综合管理部门负责全国事业单位公开招聘工作的综合管理与监督。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各级事业单位人事综合管理部门、事业单位主管部门、招聘单位按照事业单位公开招聘管理权限，依据本规定对公开招聘违纪违规行为进行认定与处理。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第二章  应聘人员违纪违规行为处理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第五条  应聘人员在报名过程中有下列违纪违规行为之一的，取消其本次应聘资格：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（一）伪造、涂改证件、证明等报名材料，或者以其他不正当手段获取应聘资格的；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（二）提供的涉及报考资格的申请材料或者信息不实，且影响报名审核结果的；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（三）其他应当取消其本次应聘资格的违纪违规行为。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第六条  应聘人员在考试过程中有下列违纪违规行为之一的，给予其当次该科目考试成绩无效的处理：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（一）携带规定以外的物品进入考场且未按要求放在指定位置，经提醒仍不改正的；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（二）未在规定座位参加考试，或者未经考试工作人员允许擅自离开座位或者考场，经提醒仍不改正的；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（三）经提醒仍不按规定填写、填涂本人信息的；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（四）在试卷、答题纸、答题卡规定以外位置标注本人信息或者其他特殊标记的；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（五）在考试开始信号发出前答题，或者在考试结束信号发出后继续答题，经提醒仍不停止的；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（六）将试卷、答题卡、答题纸带出考场，或者故意损坏试卷、答题卡、答题纸及考试相关设施设备的；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（七）其他应当给予当次该科目考试成绩无效处理的违纪违规行为。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（一）抄袭、协助他人抄袭的；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（二）互相传递试卷、答题纸、答题卡、草稿纸等的；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（三）持伪造证件参加考试的；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（四）使用禁止带入考场的通讯工具、规定以外的电子用品的；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（五）本人离开考场后，在本场考试结束前，传播考试试题及答案的；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（六）其他应当给予当次全部科目考试成绩无效处理并记入事业单位公开招聘应聘人员诚信档案库的严重违纪违规行为。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第八条  应聘人员有下列特别严重违纪违规行为之一的，给予其当次全部科目考试成绩无效的处理，并将其违纪违规行为记入事业单位公开招聘应聘人员诚信档案库，长期记录：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（一）串通作弊或者参与有组织作弊的；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（二）代替他人或者让他人代替自己参加考试的；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（三）其他应当给予当次全部科目考试成绩无效处理并记入事业单位公开招聘应聘人员诚信档案库的特别严重的违纪违规行为。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（一）故意扰乱考点、考场以及其他招聘工作场所秩序的；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（二）拒绝、妨碍工作人员履行管理职责的；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（三）威胁、侮辱、诽谤、诬陷工作人员或者其他应聘人员的；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（四）其他扰乱招聘工作秩序的违纪违规行为。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应聘人员之间同一科目作答内容雷同，并有其他相关证据证明其违纪违规行为成立的，视具体情形按照本规定第七条、第八条处理。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第三章  招聘单位和招聘工作人员违纪违规行为处理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（一）未按规定权限和程序核准（备案）招聘方案，擅自组织公开招聘的；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（二）设置与岗位无关的指向性或者限制性条件的；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（三）未按规定发布招聘公告的；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（四）招聘公告发布后，擅自变更招聘程序、岗位条件、招聘人数、考试考察方式等的；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（五）未按招聘条件进行资格审查的；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（六）未按规定组织体检的；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（七）未按规定公示拟聘用人员名单的；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（八）其他应当责令改正的违纪违规行为。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第十六条  招聘工作人员有下列行为之一的，由相关部门给予处分，并停止其继续参加当年及下一年度招聘工作：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（一）擅自提前考试开始时间、推迟考试结束时间及缩短考试时间的；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（二）擅自为应聘人员调换考场或者座位的；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（三）未准确记录考场情况及违纪违规行为，并造成一定影响的；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（四）未执行回避制度的；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（五）其他一般违纪违规行为。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第十七条  招聘工作人员有下列行为之一的，由相关部门给予处分，并将其调离招聘工作岗位，不得再从事招聘工作；构成犯罪的，依法追究刑事责任：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（一）指使、纵容他人作弊，或者在考试、考察、体检过程中参与作弊的；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（二）在保密期限内，泄露考试试题、面试评分要素等应当保密的信息的；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（三）擅自更改考试评分标准或者不按评分标准进行评卷的；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（四）监管不严，导致考场出现大面积作弊现象的；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（五）玩忽职守，造成不良影响的；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（六）其他严重违纪违规行为。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第四章  处理程序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对应聘人员违纪违规行为作出处理决定的，应当制作公开招聘违纪违规行为处理决定书，依法送达被处理的应聘人员。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第二十条  应聘人员对处理决定不服的，可以依法申请行政复议或者提起行政诉讼。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第二十一条  参与公开招聘的工作人员对因违纪违规行为受到处分不服的，可以依法申请复核或者提出申诉。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jc w:val="center"/>
        <w:rPr>
          <w:rFonts w:hint="eastAsia" w:ascii="宋体" w:hAnsi="宋体" w:eastAsia="宋体" w:cs="宋体"/>
          <w:i w:val="0"/>
          <w:iCs w:val="0"/>
          <w:caps w:val="0"/>
          <w:color w:val="333333"/>
          <w:spacing w:val="0"/>
          <w:sz w:val="19"/>
          <w:szCs w:val="19"/>
        </w:rPr>
      </w:pPr>
      <w:r>
        <w:rPr>
          <w:rStyle w:val="5"/>
          <w:rFonts w:hint="eastAsia" w:ascii="宋体" w:hAnsi="宋体" w:eastAsia="宋体" w:cs="宋体"/>
          <w:i w:val="0"/>
          <w:iCs w:val="0"/>
          <w:caps w:val="0"/>
          <w:color w:val="333333"/>
          <w:spacing w:val="0"/>
          <w:sz w:val="19"/>
          <w:szCs w:val="19"/>
          <w:bdr w:val="none" w:color="auto" w:sz="0" w:space="0"/>
          <w:shd w:val="clear" w:fill="FFFFFF"/>
        </w:rPr>
        <w:t>第五章 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420" w:lineRule="atLeast"/>
        <w:ind w:left="0" w:right="0" w:firstLine="420"/>
        <w:rPr>
          <w:rFonts w:hint="eastAsia" w:ascii="宋体" w:hAnsi="宋体" w:eastAsia="宋体" w:cs="宋体"/>
          <w:i w:val="0"/>
          <w:iCs w:val="0"/>
          <w:caps w:val="0"/>
          <w:color w:val="333333"/>
          <w:spacing w:val="0"/>
          <w:sz w:val="19"/>
          <w:szCs w:val="19"/>
        </w:rPr>
      </w:pPr>
      <w:r>
        <w:rPr>
          <w:rFonts w:hint="eastAsia" w:ascii="宋体" w:hAnsi="宋体" w:eastAsia="宋体" w:cs="宋体"/>
          <w:i w:val="0"/>
          <w:iCs w:val="0"/>
          <w:caps w:val="0"/>
          <w:color w:val="333333"/>
          <w:spacing w:val="0"/>
          <w:sz w:val="19"/>
          <w:szCs w:val="19"/>
          <w:bdr w:val="none" w:color="auto" w:sz="0" w:space="0"/>
          <w:shd w:val="clear" w:fill="FFFFFF"/>
        </w:rPr>
        <w:t>第二十二条  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MmVlMmJkMWM3NTRkMzdjYmMwYjZiYTAwMWM4NTEifQ=="/>
  </w:docVars>
  <w:rsids>
    <w:rsidRoot w:val="00000000"/>
    <w:rsid w:val="43D01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2026-02-09T10:24:01Z</dcterms:created>
  <dc:creator>hd</dc:creator>
  <cp:lastModifiedBy>陈浩</cp:lastModifiedBy>
  <dcterms:modified xsi:type="dcterms:W3CDTF">2026-02-09T10:25:04Z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3C4A5AC8087E4A1EB376B43811950ED8_13</vt:lpwstr>
  </property>
</Properties>
</file>