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DA18F">
      <w:pPr>
        <w:adjustRightInd w:val="0"/>
        <w:snapToGrid w:val="0"/>
        <w:spacing w:line="600" w:lineRule="exact"/>
        <w:ind w:firstLine="883" w:firstLineChars="200"/>
        <w:rPr>
          <w:rFonts w:hint="default" w:ascii="Times New Roman" w:hAnsi="Times New Roman" w:eastAsia="方正小标宋简体" w:cs="Times New Roman"/>
          <w:b/>
          <w:sz w:val="44"/>
          <w:szCs w:val="44"/>
        </w:rPr>
      </w:pPr>
    </w:p>
    <w:p w14:paraId="4003CC26">
      <w:pPr>
        <w:adjustRightInd w:val="0"/>
        <w:snapToGrid w:val="0"/>
        <w:spacing w:line="600" w:lineRule="exact"/>
        <w:ind w:firstLine="883" w:firstLineChars="200"/>
        <w:rPr>
          <w:rFonts w:hint="default" w:ascii="Times New Roman" w:hAnsi="Times New Roman" w:eastAsia="方正小标宋简体" w:cs="Times New Roman"/>
          <w:b/>
          <w:sz w:val="44"/>
          <w:szCs w:val="44"/>
        </w:rPr>
      </w:pPr>
    </w:p>
    <w:p w14:paraId="0BF8479A">
      <w:pPr>
        <w:adjustRightInd w:val="0"/>
        <w:snapToGrid w:val="0"/>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安徽省</w:t>
      </w:r>
      <w:r>
        <w:rPr>
          <w:rFonts w:hint="eastAsia" w:ascii="方正小标宋简体" w:hAnsi="方正小标宋简体" w:eastAsia="方正小标宋简体" w:cs="方正小标宋简体"/>
          <w:b w:val="0"/>
          <w:bCs/>
          <w:sz w:val="44"/>
          <w:szCs w:val="44"/>
          <w:lang w:eastAsia="zh-CN"/>
        </w:rPr>
        <w:t>2026年</w:t>
      </w:r>
      <w:r>
        <w:rPr>
          <w:rFonts w:hint="eastAsia" w:ascii="方正小标宋简体" w:hAnsi="方正小标宋简体" w:eastAsia="方正小标宋简体" w:cs="方正小标宋简体"/>
          <w:b w:val="0"/>
          <w:bCs/>
          <w:sz w:val="44"/>
          <w:szCs w:val="44"/>
          <w:lang w:val="en-US" w:eastAsia="zh-CN"/>
        </w:rPr>
        <w:t>高校毕业生</w:t>
      </w:r>
      <w:r>
        <w:rPr>
          <w:rFonts w:hint="eastAsia" w:ascii="方正小标宋简体" w:hAnsi="方正小标宋简体" w:eastAsia="方正小标宋简体" w:cs="方正小标宋简体"/>
          <w:b w:val="0"/>
          <w:bCs/>
          <w:sz w:val="44"/>
          <w:szCs w:val="44"/>
          <w:lang w:eastAsia="zh-CN"/>
        </w:rPr>
        <w:t>“三支一扶”</w:t>
      </w:r>
      <w:r>
        <w:rPr>
          <w:rFonts w:hint="eastAsia" w:ascii="方正小标宋简体" w:hAnsi="方正小标宋简体" w:eastAsia="方正小标宋简体" w:cs="方正小标宋简体"/>
          <w:b w:val="0"/>
          <w:bCs/>
          <w:sz w:val="44"/>
          <w:szCs w:val="44"/>
        </w:rPr>
        <w:t>计划</w:t>
      </w:r>
    </w:p>
    <w:p w14:paraId="1EE82743">
      <w:pPr>
        <w:adjustRightInd w:val="0"/>
        <w:snapToGrid w:val="0"/>
        <w:spacing w:line="600" w:lineRule="exact"/>
        <w:jc w:val="center"/>
        <w:rPr>
          <w:rFonts w:hint="default" w:ascii="Times New Roman" w:hAnsi="Times New Roman" w:eastAsia="方正小标宋简体" w:cs="Times New Roman"/>
          <w:b/>
          <w:sz w:val="44"/>
          <w:szCs w:val="44"/>
        </w:rPr>
      </w:pPr>
      <w:r>
        <w:rPr>
          <w:rFonts w:hint="eastAsia" w:ascii="方正小标宋简体" w:hAnsi="方正小标宋简体" w:eastAsia="方正小标宋简体" w:cs="方正小标宋简体"/>
          <w:b w:val="0"/>
          <w:bCs/>
          <w:sz w:val="44"/>
          <w:szCs w:val="44"/>
        </w:rPr>
        <w:t>招募工作政策问答</w:t>
      </w:r>
    </w:p>
    <w:p w14:paraId="678FCD50">
      <w:pPr>
        <w:adjustRightInd w:val="0"/>
        <w:snapToGrid w:val="0"/>
        <w:spacing w:line="600" w:lineRule="exact"/>
        <w:ind w:firstLine="643" w:firstLineChars="200"/>
        <w:rPr>
          <w:rFonts w:hint="default" w:ascii="Times New Roman" w:hAnsi="Times New Roman" w:eastAsia="楷体_GB2312" w:cs="Times New Roman"/>
          <w:b/>
          <w:sz w:val="32"/>
          <w:szCs w:val="32"/>
        </w:rPr>
      </w:pPr>
    </w:p>
    <w:p w14:paraId="1608B5CB">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一、什么是</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计划？</w:t>
      </w:r>
    </w:p>
    <w:p w14:paraId="4BB9E1E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计划是指选拔招募高校毕业生到农村基层从事支教、支农、支医和</w:t>
      </w:r>
      <w:r>
        <w:rPr>
          <w:rFonts w:hint="default" w:ascii="Times New Roman" w:hAnsi="Times New Roman" w:eastAsia="仿宋_GB2312" w:cs="Times New Roman"/>
          <w:sz w:val="32"/>
          <w:szCs w:val="32"/>
          <w:lang w:eastAsia="zh-CN"/>
        </w:rPr>
        <w:t>帮扶乡村振兴</w:t>
      </w:r>
      <w:r>
        <w:rPr>
          <w:rFonts w:hint="default" w:ascii="Times New Roman" w:hAnsi="Times New Roman" w:eastAsia="仿宋_GB2312" w:cs="Times New Roman"/>
          <w:sz w:val="32"/>
          <w:szCs w:val="32"/>
        </w:rPr>
        <w:t>工作。由国家人力资源社会保障部牵头，会同中组部、教育部、财政部、农业部、卫健委、国务院扶贫办、团中央等部委于2006年联合发起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当前正在</w:t>
      </w:r>
      <w:r>
        <w:rPr>
          <w:rFonts w:hint="default" w:ascii="Times New Roman" w:hAnsi="Times New Roman" w:eastAsia="仿宋_GB2312" w:cs="Times New Roman"/>
          <w:sz w:val="32"/>
          <w:szCs w:val="32"/>
          <w:lang w:val="en-US" w:eastAsia="zh-CN"/>
        </w:rPr>
        <w:t>实施第</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轮高校毕业生</w:t>
      </w:r>
      <w:r>
        <w:rPr>
          <w:rFonts w:hint="eastAsia" w:ascii="Times New Roman" w:hAnsi="Times New Roman" w:eastAsia="仿宋_GB2312" w:cs="Times New Roman"/>
          <w:sz w:val="32"/>
          <w:szCs w:val="32"/>
          <w:lang w:val="en-US" w:eastAsia="zh-CN"/>
        </w:rPr>
        <w:t>“三支一扶”</w:t>
      </w:r>
      <w:r>
        <w:rPr>
          <w:rFonts w:hint="default"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rPr>
        <w:t>。安徽省</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工作领导小组办公室设在省人力资源社会保障厅，成员单位包括省委组织部、省委编办、省教育厅、省财政厅、省农业农村厅、省水利厅、省卫健委、省林业局、团省委等。</w:t>
      </w:r>
      <w:bookmarkStart w:id="0" w:name="_GoBack"/>
      <w:bookmarkEnd w:id="0"/>
    </w:p>
    <w:p w14:paraId="686A06B0">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二、我省今年招募的</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人员服务期时限多长？</w:t>
      </w:r>
    </w:p>
    <w:p w14:paraId="07CA039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答：两年。从</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9月1日起算，到202</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年的8月31日截止。</w:t>
      </w:r>
    </w:p>
    <w:p w14:paraId="363E1567">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三、报考我省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是否有户籍限制？</w:t>
      </w:r>
    </w:p>
    <w:p w14:paraId="6915795E">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答：有限制。要求为我省范围内的高校毕业生，主要包括三类人员：</w:t>
      </w:r>
      <w:r>
        <w:rPr>
          <w:rFonts w:hint="eastAsia" w:ascii="Times New Roman" w:hAnsi="Times New Roman" w:eastAsia="仿宋_GB2312" w:cs="Times New Roman"/>
          <w:sz w:val="32"/>
          <w:szCs w:val="32"/>
          <w:lang w:eastAsia="zh-CN"/>
        </w:rPr>
        <w:t>第</w:t>
      </w:r>
      <w:r>
        <w:rPr>
          <w:rFonts w:hint="default" w:ascii="Times New Roman" w:hAnsi="Times New Roman" w:eastAsia="仿宋_GB2312" w:cs="Times New Roman"/>
          <w:sz w:val="32"/>
          <w:szCs w:val="32"/>
        </w:rPr>
        <w:t>一类是本省生源、本省户籍；第二类是在我省普通高校学习毕业的外省生源；第三类是</w:t>
      </w:r>
      <w:r>
        <w:rPr>
          <w:rFonts w:hint="default" w:ascii="Times New Roman" w:hAnsi="Times New Roman" w:eastAsia="仿宋_GB2312" w:cs="Times New Roman"/>
          <w:color w:val="auto"/>
          <w:sz w:val="32"/>
          <w:szCs w:val="32"/>
        </w:rPr>
        <w:t>直系亲属（配偶）为我省户籍的外省高校毕业生。其中，生源地是指参加中考（</w:t>
      </w:r>
      <w:r>
        <w:rPr>
          <w:rFonts w:hint="default" w:ascii="Times New Roman" w:hAnsi="Times New Roman" w:eastAsia="仿宋_GB2312" w:cs="Times New Roman"/>
          <w:bCs/>
          <w:color w:val="auto"/>
          <w:sz w:val="32"/>
          <w:szCs w:val="32"/>
        </w:rPr>
        <w:t>五年一贯制大专</w:t>
      </w:r>
      <w:r>
        <w:rPr>
          <w:rFonts w:hint="default" w:ascii="Times New Roman" w:hAnsi="Times New Roman" w:eastAsia="仿宋_GB2312" w:cs="Times New Roman"/>
          <w:color w:val="auto"/>
          <w:sz w:val="32"/>
          <w:szCs w:val="32"/>
        </w:rPr>
        <w:t>）、高考时的户籍所在地；直系亲属是指父母、子女、配偶、祖（外祖）父母、孙（外孙）子女。</w:t>
      </w:r>
    </w:p>
    <w:p w14:paraId="7704C35F">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四、报考我省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是否有年龄限制？</w:t>
      </w:r>
    </w:p>
    <w:p w14:paraId="2EA02711">
      <w:pPr>
        <w:adjustRightInd w:val="0"/>
        <w:snapToGrid w:val="0"/>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答：有限制。</w:t>
      </w:r>
      <w:r>
        <w:rPr>
          <w:rFonts w:hint="eastAsia" w:ascii="Times New Roman" w:hAnsi="Times New Roman" w:eastAsia="仿宋_GB2312" w:cs="Times New Roman"/>
          <w:sz w:val="32"/>
          <w:szCs w:val="32"/>
          <w:lang w:eastAsia="zh-CN"/>
        </w:rPr>
        <w:t>2026年“三支一扶”</w:t>
      </w:r>
      <w:r>
        <w:rPr>
          <w:rFonts w:hint="default" w:ascii="Times New Roman" w:hAnsi="Times New Roman" w:eastAsia="仿宋_GB2312" w:cs="Times New Roman"/>
          <w:sz w:val="32"/>
          <w:szCs w:val="32"/>
        </w:rPr>
        <w:t>计划招募年龄</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求为30周岁以下（含30周岁），即199</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月及以后出生的人员。</w:t>
      </w:r>
    </w:p>
    <w:p w14:paraId="180657BF">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五、报考我省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是否有学历、专业限制？</w:t>
      </w:r>
    </w:p>
    <w:p w14:paraId="3B44E532">
      <w:pPr>
        <w:adjustRightInd w:val="0"/>
        <w:snapToGrid w:val="0"/>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答：有限制。学历方面：一为通过</w:t>
      </w:r>
      <w:r>
        <w:rPr>
          <w:rFonts w:hint="default" w:ascii="Times New Roman" w:hAnsi="Times New Roman" w:eastAsia="仿宋_GB2312" w:cs="Times New Roman"/>
          <w:bCs/>
          <w:sz w:val="32"/>
          <w:szCs w:val="32"/>
        </w:rPr>
        <w:t>全日制学习，在普通高校毕业并取得国家教育部认可的大专及以上学历的学生（含五年一贯制大专</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普通高等教育专升本</w:t>
      </w:r>
      <w:r>
        <w:rPr>
          <w:rFonts w:hint="eastAsia" w:ascii="Times New Roman" w:hAnsi="Times New Roman" w:eastAsia="仿宋_GB2312" w:cs="Times New Roman"/>
          <w:bCs/>
          <w:sz w:val="32"/>
          <w:szCs w:val="32"/>
          <w:lang w:eastAsia="zh-CN"/>
        </w:rPr>
        <w:t>等</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sz w:val="32"/>
          <w:szCs w:val="32"/>
        </w:rPr>
        <w:t>具有</w:t>
      </w:r>
      <w:r>
        <w:fldChar w:fldCharType="begin"/>
      </w:r>
      <w:r>
        <w:instrText xml:space="preserve"> HYPERLINK "https://baike.so.com/doc/5401240-5638853.html" \t "/home/rst/Documents\x/_blank" </w:instrText>
      </w:r>
      <w:r>
        <w:fldChar w:fldCharType="separate"/>
      </w:r>
      <w:r>
        <w:rPr>
          <w:rFonts w:hint="eastAsia" w:ascii="Times New Roman" w:hAnsi="Times New Roman" w:eastAsia="仿宋_GB2312"/>
          <w:sz w:val="32"/>
          <w:szCs w:val="32"/>
        </w:rPr>
        <w:t>学位证</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和</w:t>
      </w:r>
      <w:r>
        <w:fldChar w:fldCharType="begin"/>
      </w:r>
      <w:r>
        <w:instrText xml:space="preserve"> HYPERLINK "https://baike.so.com/doc/1739147-1838605.html" \t "/home/rst/Documents\x/_blank" </w:instrText>
      </w:r>
      <w:r>
        <w:fldChar w:fldCharType="separate"/>
      </w:r>
      <w:r>
        <w:rPr>
          <w:rFonts w:hint="eastAsia" w:ascii="Times New Roman" w:hAnsi="Times New Roman" w:eastAsia="仿宋_GB2312"/>
          <w:sz w:val="32"/>
          <w:szCs w:val="32"/>
        </w:rPr>
        <w:t>学历证书</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的非全日制研究生</w:t>
      </w:r>
      <w:r>
        <w:rPr>
          <w:rFonts w:hint="eastAsia" w:ascii="Times New Roman" w:hAnsi="Times New Roman" w:eastAsia="仿宋_GB2312"/>
          <w:sz w:val="32"/>
          <w:szCs w:val="32"/>
          <w:lang w:eastAsia="zh-CN"/>
        </w:rPr>
        <w:t>也可报考</w:t>
      </w:r>
      <w:r>
        <w:rPr>
          <w:rFonts w:hint="default" w:ascii="Times New Roman" w:hAnsi="Times New Roman" w:eastAsia="仿宋_GB2312" w:cs="Times New Roman"/>
          <w:bCs/>
          <w:sz w:val="32"/>
          <w:szCs w:val="32"/>
        </w:rPr>
        <w:t>；二为</w:t>
      </w:r>
      <w:r>
        <w:rPr>
          <w:rFonts w:hint="default" w:ascii="Times New Roman" w:hAnsi="Times New Roman" w:eastAsia="仿宋_GB2312" w:cs="Times New Roman"/>
          <w:sz w:val="32"/>
          <w:szCs w:val="32"/>
        </w:rPr>
        <w:t>在军队院校参加全日制学习，毕业并取得</w:t>
      </w:r>
      <w:r>
        <w:rPr>
          <w:rFonts w:hint="default" w:ascii="Times New Roman" w:hAnsi="Times New Roman" w:eastAsia="仿宋_GB2312" w:cs="Times New Roman"/>
          <w:bCs/>
          <w:sz w:val="32"/>
          <w:szCs w:val="32"/>
        </w:rPr>
        <w:t>国家教育部认可的大专及以上学历</w:t>
      </w:r>
      <w:r>
        <w:rPr>
          <w:rFonts w:hint="default" w:ascii="Times New Roman" w:hAnsi="Times New Roman" w:eastAsia="仿宋_GB2312" w:cs="Times New Roman"/>
          <w:sz w:val="32"/>
          <w:szCs w:val="32"/>
        </w:rPr>
        <w:t>的学生</w:t>
      </w:r>
      <w:r>
        <w:rPr>
          <w:rFonts w:hint="default" w:ascii="Times New Roman" w:hAnsi="Times New Roman" w:eastAsia="仿宋_GB2312" w:cs="Times New Roman"/>
          <w:bCs/>
          <w:sz w:val="32"/>
          <w:szCs w:val="32"/>
        </w:rPr>
        <w:t>；三为我省技工院校全日制高级工班、预备技师班毕业，并取得高级职业资格证书、</w:t>
      </w:r>
      <w:r>
        <w:rPr>
          <w:rFonts w:hint="default" w:ascii="Times New Roman" w:hAnsi="Times New Roman" w:eastAsia="仿宋_GB2312" w:cs="Times New Roman"/>
          <w:sz w:val="32"/>
          <w:szCs w:val="32"/>
        </w:rPr>
        <w:t>高级职业技能等级证书、</w:t>
      </w:r>
      <w:r>
        <w:rPr>
          <w:rFonts w:hint="default" w:ascii="Times New Roman" w:hAnsi="Times New Roman" w:eastAsia="仿宋_GB2312" w:cs="Times New Roman"/>
          <w:bCs/>
          <w:sz w:val="32"/>
          <w:szCs w:val="32"/>
        </w:rPr>
        <w:t>预备技师证书的学生。</w:t>
      </w:r>
    </w:p>
    <w:p w14:paraId="7530F14D">
      <w:pPr>
        <w:adjustRightInd w:val="0"/>
        <w:snapToGrid w:val="0"/>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专业方面：</w:t>
      </w:r>
      <w:r>
        <w:rPr>
          <w:rFonts w:hint="default" w:ascii="Times New Roman" w:hAnsi="Times New Roman" w:eastAsia="仿宋_GB2312" w:cs="Times New Roman"/>
          <w:sz w:val="32"/>
          <w:szCs w:val="32"/>
        </w:rPr>
        <w:t>支教岗位要求具有教师资格证，</w:t>
      </w:r>
      <w:r>
        <w:rPr>
          <w:rFonts w:hint="eastAsia" w:ascii="Times New Roman" w:hAnsi="Times New Roman" w:eastAsia="仿宋_GB2312" w:cs="Times New Roman"/>
          <w:sz w:val="32"/>
          <w:szCs w:val="32"/>
          <w:highlight w:val="none"/>
          <w:lang w:eastAsia="zh-CN"/>
        </w:rPr>
        <w:t>除用人单位有特殊要求外，</w:t>
      </w:r>
      <w:r>
        <w:rPr>
          <w:rFonts w:hint="default" w:ascii="Times New Roman" w:hAnsi="Times New Roman" w:eastAsia="仿宋_GB2312" w:cs="Times New Roman"/>
          <w:sz w:val="32"/>
          <w:szCs w:val="32"/>
        </w:rPr>
        <w:t>一般不再设置专业要求；支农岗位中农技、水利、林业岗位要求涉农、涉水、涉林专业；支医岗位要求医药卫生类专业；乡村振兴协理、基层社保平台和青年工作岗位原则上不设置专业限制，但其中建筑规划、基层法律实务岗位要求为相关专业。</w:t>
      </w:r>
      <w:r>
        <w:rPr>
          <w:rFonts w:hint="default" w:ascii="Times New Roman" w:hAnsi="Times New Roman" w:eastAsia="仿宋_GB2312" w:cs="Times New Roman"/>
          <w:bCs/>
          <w:sz w:val="32"/>
          <w:szCs w:val="32"/>
        </w:rPr>
        <w:t>具体专业要求须再对应招募公告中的招募岗位表查询确认。</w:t>
      </w:r>
    </w:p>
    <w:p w14:paraId="584C349C">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六、报考我省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是否有毕业年限要求？</w:t>
      </w:r>
    </w:p>
    <w:p w14:paraId="4B868470">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答：有要求。</w:t>
      </w:r>
      <w:r>
        <w:rPr>
          <w:rFonts w:hint="eastAsia" w:ascii="Times New Roman" w:hAnsi="Times New Roman" w:eastAsia="仿宋_GB2312" w:cs="Times New Roman"/>
          <w:sz w:val="32"/>
          <w:szCs w:val="32"/>
          <w:lang w:eastAsia="zh-CN"/>
        </w:rPr>
        <w:t>2026年“三支一扶”</w:t>
      </w:r>
      <w:r>
        <w:rPr>
          <w:rFonts w:hint="default" w:ascii="Times New Roman" w:hAnsi="Times New Roman" w:eastAsia="仿宋_GB2312" w:cs="Times New Roman"/>
          <w:sz w:val="32"/>
          <w:szCs w:val="32"/>
        </w:rPr>
        <w:t>计划招募对象为202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年和</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毕业的高校毕业生（含春招毕业生和留学回国人员）。</w:t>
      </w:r>
    </w:p>
    <w:p w14:paraId="28DCD19B">
      <w:pPr>
        <w:adjustRightInd w:val="0"/>
        <w:snapToGrid w:val="0"/>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尚在劳动合同期内的基层特定岗位人员、符合条件的西部计划志愿者不受毕业年限限制。</w:t>
      </w:r>
    </w:p>
    <w:p w14:paraId="6E6857C9">
      <w:pPr>
        <w:adjustRightInd w:val="0"/>
        <w:snapToGrid w:val="0"/>
        <w:spacing w:line="600" w:lineRule="exact"/>
        <w:ind w:firstLine="643"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sz w:val="32"/>
          <w:szCs w:val="32"/>
        </w:rPr>
        <w:t>七、</w:t>
      </w:r>
      <w:r>
        <w:rPr>
          <w:rFonts w:hint="default" w:ascii="Times New Roman" w:hAnsi="Times New Roman" w:eastAsia="楷体_GB2312" w:cs="Times New Roman"/>
          <w:b/>
          <w:kern w:val="0"/>
          <w:sz w:val="32"/>
          <w:szCs w:val="32"/>
        </w:rPr>
        <w:t>退役大学生士兵是否可以报考？</w:t>
      </w:r>
    </w:p>
    <w:p w14:paraId="3260F589">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答：退役大学生士兵同时满足以下条件的，可以报考：</w:t>
      </w:r>
    </w:p>
    <w:p w14:paraId="32F9F55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sz w:val="32"/>
          <w:szCs w:val="32"/>
        </w:rPr>
        <w:t>全日制普通高校专科及以上学历，其中，</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毕业的须于</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7月31日前取得学历（学位）证书；</w:t>
      </w:r>
    </w:p>
    <w:p w14:paraId="540CFFF1">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2.30周岁以下（含30周岁）；</w:t>
      </w:r>
    </w:p>
    <w:p w14:paraId="0160F48B">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3.由我省兵役机关征集入伍人员或在外省入伍的安徽籍人员或直系亲属（配偶）为我省户籍的外省退役人员；</w:t>
      </w:r>
    </w:p>
    <w:p w14:paraId="49EA9527">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rPr>
        <w:t>退出现役，且服役期间表现良好的人员，其中，</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rPr>
        <w:t>退役的须于</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rPr>
        <w:t>7月31日前办理完成退役手续。</w:t>
      </w:r>
    </w:p>
    <w:p w14:paraId="536E1C0B">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八、能否以</w:t>
      </w:r>
      <w:r>
        <w:rPr>
          <w:rFonts w:hint="default" w:ascii="Times New Roman" w:hAnsi="Times New Roman" w:eastAsia="楷体_GB2312" w:cs="Times New Roman"/>
          <w:b/>
          <w:kern w:val="0"/>
          <w:sz w:val="32"/>
          <w:szCs w:val="32"/>
        </w:rPr>
        <w:t>辅修专业或第二专业报考</w:t>
      </w:r>
      <w:r>
        <w:rPr>
          <w:rFonts w:hint="eastAsia" w:ascii="Times New Roman" w:hAnsi="Times New Roman" w:eastAsia="楷体_GB2312" w:cs="Times New Roman"/>
          <w:b/>
          <w:kern w:val="0"/>
          <w:sz w:val="32"/>
          <w:szCs w:val="32"/>
          <w:lang w:eastAsia="zh-CN"/>
        </w:rPr>
        <w:t>“三支一扶”</w:t>
      </w:r>
      <w:r>
        <w:rPr>
          <w:rFonts w:hint="default" w:ascii="Times New Roman" w:hAnsi="Times New Roman" w:eastAsia="楷体_GB2312" w:cs="Times New Roman"/>
          <w:b/>
          <w:kern w:val="0"/>
          <w:sz w:val="32"/>
          <w:szCs w:val="32"/>
        </w:rPr>
        <w:t>计划</w:t>
      </w:r>
      <w:r>
        <w:rPr>
          <w:rFonts w:hint="default" w:ascii="Times New Roman" w:hAnsi="Times New Roman" w:eastAsia="楷体_GB2312" w:cs="Times New Roman"/>
          <w:b/>
          <w:sz w:val="32"/>
          <w:szCs w:val="32"/>
        </w:rPr>
        <w:t>？</w:t>
      </w:r>
    </w:p>
    <w:p w14:paraId="4FA8CC95">
      <w:pPr>
        <w:adjustRightInd w:val="0"/>
        <w:snapToGrid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答：经教育主管部门认可的，可以报考。但辅修专业或第二专业须同时具备对应的学位证书。</w:t>
      </w:r>
    </w:p>
    <w:p w14:paraId="169D02A3">
      <w:pPr>
        <w:adjustRightInd w:val="0"/>
        <w:snapToGrid w:val="0"/>
        <w:spacing w:line="600" w:lineRule="exact"/>
        <w:ind w:firstLine="643" w:firstLineChars="200"/>
        <w:rPr>
          <w:rFonts w:hint="eastAsia"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九、暂未取得教师资格证书的高校毕业生如何报考支教岗位？</w:t>
      </w:r>
    </w:p>
    <w:p w14:paraId="670FE4DD">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rPr>
        <w:t>答：暂未取得教师资格证书的高校毕业生不得报考支教岗位</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但</w:t>
      </w:r>
      <w:r>
        <w:rPr>
          <w:rFonts w:hint="default" w:ascii="Times New Roman" w:hAnsi="Times New Roman" w:eastAsia="仿宋_GB2312" w:cs="Times New Roman"/>
          <w:sz w:val="32"/>
          <w:szCs w:val="32"/>
        </w:rPr>
        <w:t>已具备教师资格认定条件且参加</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春季教师资格认定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2026年</w:t>
      </w:r>
      <w:r>
        <w:rPr>
          <w:rFonts w:hint="default" w:ascii="Times New Roman" w:hAnsi="Times New Roman" w:eastAsia="仿宋_GB2312" w:cs="Times New Roman"/>
          <w:sz w:val="32"/>
          <w:szCs w:val="32"/>
        </w:rPr>
        <w:t>7月底前可取得教师资格证书的高校毕业生</w:t>
      </w:r>
      <w:r>
        <w:rPr>
          <w:rFonts w:hint="eastAsia" w:ascii="Times New Roman" w:hAnsi="Times New Roman" w:eastAsia="仿宋_GB2312" w:cs="Times New Roman"/>
          <w:sz w:val="32"/>
          <w:szCs w:val="32"/>
          <w:lang w:eastAsia="zh-CN"/>
        </w:rPr>
        <w:t>，可以报考</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报考时须填写教师资格考试的层级和科目，如“小学语文”，并</w:t>
      </w:r>
      <w:r>
        <w:rPr>
          <w:rFonts w:hint="eastAsia" w:ascii="Times New Roman" w:hAnsi="Times New Roman" w:eastAsia="仿宋_GB2312" w:cs="Times New Roman"/>
          <w:bCs/>
          <w:sz w:val="32"/>
          <w:szCs w:val="32"/>
          <w:lang w:eastAsia="zh-CN"/>
        </w:rPr>
        <w:t>在备注栏中注明“</w:t>
      </w:r>
      <w:r>
        <w:rPr>
          <w:rFonts w:hint="default" w:ascii="Times New Roman" w:hAnsi="Times New Roman" w:eastAsia="仿宋_GB2312" w:cs="Times New Roman"/>
          <w:bCs/>
          <w:sz w:val="32"/>
          <w:szCs w:val="32"/>
        </w:rPr>
        <w:t>已通过教师资格考试笔试</w:t>
      </w:r>
      <w:r>
        <w:rPr>
          <w:rFonts w:hint="eastAsia" w:ascii="Times New Roman" w:hAnsi="Times New Roman" w:eastAsia="仿宋_GB2312" w:cs="Times New Roman"/>
          <w:bCs/>
          <w:sz w:val="32"/>
          <w:szCs w:val="32"/>
          <w:highlight w:val="none"/>
          <w:lang w:eastAsia="zh-CN"/>
        </w:rPr>
        <w:t>面试</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sz w:val="32"/>
          <w:szCs w:val="32"/>
          <w:lang w:val="en-US" w:eastAsia="zh-CN"/>
        </w:rPr>
        <w:t>承诺在资格复审前取得教师资格证书</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资格复审时，需提供教师资格考试合格证明和市、县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教师资格认定机构出具的书面证明等。</w:t>
      </w:r>
    </w:p>
    <w:p w14:paraId="68AECB81">
      <w:pPr>
        <w:numPr>
          <w:ilvl w:val="0"/>
          <w:numId w:val="1"/>
        </w:num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取得小学全科教师资格证书的高校毕业生可以报考哪些支教岗位？</w:t>
      </w:r>
    </w:p>
    <w:p w14:paraId="322321D6">
      <w:pPr>
        <w:adjustRightInd w:val="0"/>
        <w:snapToGrid w:val="0"/>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答：</w:t>
      </w:r>
      <w:r>
        <w:rPr>
          <w:rFonts w:hint="default" w:ascii="Times New Roman" w:hAnsi="Times New Roman" w:eastAsia="仿宋_GB2312" w:cs="Times New Roman"/>
          <w:kern w:val="0"/>
          <w:sz w:val="32"/>
          <w:szCs w:val="32"/>
        </w:rPr>
        <w:t>取得小学全科教师资格证书的高校毕业生可以报考要求为具有小学语文、小学数学、小学英语和小学音乐、小学美术、小</w:t>
      </w:r>
      <w:r>
        <w:rPr>
          <w:rFonts w:hint="eastAsia" w:ascii="Times New Roman" w:hAnsi="Times New Roman" w:eastAsia="仿宋_GB2312" w:cs="Times New Roman"/>
          <w:kern w:val="0"/>
          <w:sz w:val="32"/>
          <w:szCs w:val="32"/>
          <w:lang w:eastAsia="zh-CN"/>
        </w:rPr>
        <w:t>学</w:t>
      </w:r>
      <w:r>
        <w:rPr>
          <w:rFonts w:hint="default" w:ascii="Times New Roman" w:hAnsi="Times New Roman" w:eastAsia="仿宋_GB2312" w:cs="Times New Roman"/>
          <w:kern w:val="0"/>
          <w:sz w:val="32"/>
          <w:szCs w:val="32"/>
        </w:rPr>
        <w:t>科学学科教师资格证的岗位。其他层级或科目的岗位不得报考。</w:t>
      </w:r>
    </w:p>
    <w:p w14:paraId="6FA60CA1">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十一、</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招募的专业目录有哪些？</w:t>
      </w:r>
    </w:p>
    <w:p w14:paraId="7D6AAC45">
      <w:pPr>
        <w:adjustRightInd w:val="0"/>
        <w:snapToGrid w:val="0"/>
        <w:spacing w:line="600" w:lineRule="exact"/>
        <w:ind w:firstLine="640" w:firstLineChars="200"/>
        <w:rPr>
          <w:rFonts w:hint="default" w:ascii="Times New Roman" w:hAnsi="Times New Roman" w:eastAsia="楷体_GB2312" w:cs="Times New Roman"/>
          <w:b/>
          <w:color w:val="auto"/>
          <w:sz w:val="32"/>
          <w:szCs w:val="32"/>
        </w:rPr>
      </w:pPr>
      <w:r>
        <w:rPr>
          <w:rFonts w:hint="default" w:ascii="Times New Roman" w:hAnsi="Times New Roman" w:eastAsia="仿宋_GB2312" w:cs="Times New Roman"/>
          <w:color w:val="auto"/>
          <w:sz w:val="32"/>
          <w:szCs w:val="32"/>
        </w:rPr>
        <w:t>答：</w:t>
      </w:r>
      <w:r>
        <w:rPr>
          <w:rFonts w:hint="default" w:ascii="Times New Roman" w:hAnsi="Times New Roman" w:eastAsia="仿宋_GB2312" w:cs="Times New Roman"/>
          <w:color w:val="auto"/>
          <w:kern w:val="0"/>
          <w:sz w:val="32"/>
          <w:szCs w:val="32"/>
          <w:highlight w:val="none"/>
        </w:rPr>
        <w:t>专科专业目录包括</w:t>
      </w:r>
      <w:r>
        <w:rPr>
          <w:rFonts w:hint="eastAsia" w:ascii="Times New Roman" w:hAnsi="Times New Roman" w:eastAsia="仿宋_GB2312" w:cs="Times New Roman"/>
          <w:color w:val="auto"/>
          <w:kern w:val="0"/>
          <w:sz w:val="32"/>
          <w:szCs w:val="32"/>
          <w:highlight w:val="none"/>
          <w:lang w:eastAsia="zh-CN"/>
        </w:rPr>
        <w:t>《职业教育专业目录（2021年）》</w:t>
      </w:r>
      <w:r>
        <w:rPr>
          <w:rFonts w:hint="default" w:ascii="Times New Roman" w:hAnsi="Times New Roman" w:eastAsia="仿宋_GB2312" w:cs="Times New Roman"/>
          <w:color w:val="auto"/>
          <w:kern w:val="0"/>
          <w:sz w:val="32"/>
          <w:szCs w:val="32"/>
          <w:highlight w:val="none"/>
        </w:rPr>
        <w:t>《高等职业教育专科新旧专业对照表（2021年）》，本科专业目录包括《普通高等学校本科专业目录（20</w:t>
      </w:r>
      <w:r>
        <w:rPr>
          <w:rFonts w:hint="eastAsia" w:ascii="Times New Roman" w:hAnsi="Times New Roman" w:eastAsia="仿宋_GB2312" w:cs="Times New Roman"/>
          <w:color w:val="auto"/>
          <w:kern w:val="0"/>
          <w:sz w:val="32"/>
          <w:szCs w:val="32"/>
          <w:highlight w:val="none"/>
          <w:lang w:val="en-US" w:eastAsia="zh-CN"/>
        </w:rPr>
        <w:t>24</w:t>
      </w:r>
      <w:r>
        <w:rPr>
          <w:rFonts w:hint="default" w:ascii="Times New Roman" w:hAnsi="Times New Roman" w:eastAsia="仿宋_GB2312" w:cs="Times New Roman"/>
          <w:color w:val="auto"/>
          <w:kern w:val="0"/>
          <w:sz w:val="32"/>
          <w:szCs w:val="32"/>
          <w:highlight w:val="none"/>
        </w:rPr>
        <w:t>年）》，研究生专业目录包括《研究生教育学科专业目录（2022年）》</w:t>
      </w:r>
      <w:r>
        <w:rPr>
          <w:rFonts w:hint="eastAsia" w:ascii="Times New Roman" w:hAnsi="Times New Roman" w:eastAsia="仿宋_GB2312" w:cs="Times New Roman"/>
          <w:color w:val="auto"/>
          <w:kern w:val="0"/>
          <w:sz w:val="32"/>
          <w:szCs w:val="32"/>
          <w:highlight w:val="none"/>
          <w:lang w:eastAsia="zh-CN"/>
        </w:rPr>
        <w:t>《研究生学科、专业参考目录》</w:t>
      </w:r>
      <w:r>
        <w:rPr>
          <w:rFonts w:hint="eastAsia" w:ascii="Times New Roman" w:hAnsi="Times New Roman" w:eastAsia="仿宋_GB2312" w:cs="Times New Roman"/>
          <w:color w:val="auto"/>
          <w:kern w:val="0"/>
          <w:sz w:val="32"/>
          <w:szCs w:val="32"/>
          <w:highlight w:val="none"/>
          <w:lang w:val="en-US" w:eastAsia="zh-CN"/>
        </w:rPr>
        <w:t>等</w:t>
      </w:r>
      <w:r>
        <w:rPr>
          <w:rFonts w:hint="default" w:ascii="Times New Roman" w:hAnsi="Times New Roman" w:eastAsia="仿宋_GB2312" w:cs="Times New Roman"/>
          <w:color w:val="auto"/>
          <w:kern w:val="0"/>
          <w:sz w:val="32"/>
          <w:szCs w:val="32"/>
          <w:highlight w:val="none"/>
        </w:rPr>
        <w:t>。</w:t>
      </w:r>
    </w:p>
    <w:p w14:paraId="5C3F0093">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十二、续签劳动合同的基层特定岗位人员是否可以报考？</w:t>
      </w:r>
    </w:p>
    <w:p w14:paraId="1E43C719">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答：可以。基层特定岗位人员只要尚在劳动合同期内，满足其他报考条件，即可报考。</w:t>
      </w:r>
    </w:p>
    <w:p w14:paraId="7393578B">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十三、</w:t>
      </w:r>
      <w:r>
        <w:rPr>
          <w:rFonts w:hint="eastAsia" w:ascii="Times New Roman" w:hAnsi="Times New Roman" w:eastAsia="楷体_GB2312" w:cs="Times New Roman"/>
          <w:b/>
          <w:sz w:val="32"/>
          <w:szCs w:val="32"/>
          <w:lang w:eastAsia="zh-CN"/>
        </w:rPr>
        <w:t>2026年“三支一扶”</w:t>
      </w:r>
      <w:r>
        <w:rPr>
          <w:rFonts w:hint="default" w:ascii="Times New Roman" w:hAnsi="Times New Roman" w:eastAsia="楷体_GB2312" w:cs="Times New Roman"/>
          <w:b/>
          <w:sz w:val="32"/>
          <w:szCs w:val="32"/>
        </w:rPr>
        <w:t>计划招募考试是否有参考用书？是否指定机构举办考试辅导培训班？</w:t>
      </w:r>
    </w:p>
    <w:p w14:paraId="4D42E453">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2026年“三支一扶”</w:t>
      </w:r>
      <w:r>
        <w:rPr>
          <w:rFonts w:hint="default" w:ascii="Times New Roman" w:hAnsi="Times New Roman" w:eastAsia="仿宋_GB2312" w:cs="Times New Roman"/>
          <w:sz w:val="32"/>
          <w:szCs w:val="32"/>
        </w:rPr>
        <w:t>计划招募考试不指定任何考试参考用书，全省各级人社部门不举办也不委托任何机构举办考试辅导培训班。</w:t>
      </w:r>
    </w:p>
    <w:p w14:paraId="7DFA5A8D">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十四、</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人员在基层主要从事什么工作？</w:t>
      </w:r>
    </w:p>
    <w:p w14:paraId="0C7C1E22">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答：支教主要在基层幼儿园、小学、初中从事教学工作；支农主要在乡镇从事涉农、涉水相关工作；支医主要在乡镇卫生院从事医疗卫生工作；</w:t>
      </w:r>
      <w:r>
        <w:rPr>
          <w:rFonts w:hint="default" w:ascii="Times New Roman" w:hAnsi="Times New Roman" w:eastAsia="仿宋_GB2312" w:cs="Times New Roman"/>
          <w:sz w:val="32"/>
          <w:szCs w:val="32"/>
          <w:lang w:eastAsia="zh-CN"/>
        </w:rPr>
        <w:t>帮扶乡村振兴</w:t>
      </w:r>
      <w:r>
        <w:rPr>
          <w:rFonts w:hint="default" w:ascii="Times New Roman" w:hAnsi="Times New Roman" w:eastAsia="仿宋_GB2312" w:cs="Times New Roman"/>
          <w:sz w:val="32"/>
          <w:szCs w:val="32"/>
        </w:rPr>
        <w:t>主要在乡镇从事社会经济事务发展和管理工作。</w:t>
      </w:r>
    </w:p>
    <w:p w14:paraId="3D3444D8">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十五、</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人员服务期内的户口、档案、党团关系等如何管理？</w:t>
      </w:r>
    </w:p>
    <w:p w14:paraId="7C837FF3">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户口可由服务单位所在地县级人力资源社会保障部门的公共就业和人才服务机构统一管理，也可根据本人意愿转回原籍；人事档案统一转至服务单位所在地县级人力资源社会保障部门的公共就业和人才服务机构；党团组织关系转至服务单位。对服务期间积极要求入党的，由乡镇一级党组织按规定程序办理。</w:t>
      </w:r>
    </w:p>
    <w:p w14:paraId="34EF0F07">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十六、</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人员在服务期内待遇如何？</w:t>
      </w:r>
    </w:p>
    <w:p w14:paraId="498489BC">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答：1.工作生活补助。</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人员工作生活补助按照当地乡镇机关或事业单位从高校毕业生中新聘用工作人员试用期满后工资收入水平确定，由中央、省和市三级财政承担。</w:t>
      </w:r>
    </w:p>
    <w:p w14:paraId="33D63443">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2.体检补助。新招募</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人员正式上岗后，每人给予400元体检补助。</w:t>
      </w:r>
    </w:p>
    <w:p w14:paraId="0139B20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szCs w:val="32"/>
        </w:rPr>
        <w:t>3.一次性安家费补贴。新招募</w:t>
      </w:r>
      <w:r>
        <w:rPr>
          <w:rFonts w:hint="eastAsia" w:ascii="Times New Roman" w:hAnsi="Times New Roman" w:eastAsia="仿宋_GB2312" w:cs="Times New Roman"/>
          <w:snapToGrid w:val="0"/>
          <w:kern w:val="0"/>
          <w:sz w:val="32"/>
          <w:szCs w:val="32"/>
          <w:lang w:eastAsia="zh-CN"/>
        </w:rPr>
        <w:t>“三支一扶”</w:t>
      </w:r>
      <w:r>
        <w:rPr>
          <w:rFonts w:hint="default" w:ascii="Times New Roman" w:hAnsi="Times New Roman" w:eastAsia="仿宋_GB2312" w:cs="Times New Roman"/>
          <w:snapToGrid w:val="0"/>
          <w:kern w:val="0"/>
          <w:sz w:val="32"/>
          <w:szCs w:val="32"/>
        </w:rPr>
        <w:t>人员在岗服务满6个月以上，给予一次性安家费补贴</w:t>
      </w:r>
      <w:r>
        <w:rPr>
          <w:rFonts w:hint="default" w:ascii="Times New Roman" w:hAnsi="Times New Roman" w:eastAsia="仿宋_GB2312" w:cs="Times New Roman"/>
          <w:sz w:val="32"/>
          <w:szCs w:val="32"/>
        </w:rPr>
        <w:t>每人3000元。</w:t>
      </w:r>
    </w:p>
    <w:p w14:paraId="4336DDA6">
      <w:pPr>
        <w:adjustRightInd w:val="0"/>
        <w:snapToGrid w:val="0"/>
        <w:spacing w:line="600" w:lineRule="exact"/>
        <w:ind w:firstLine="640" w:firstLineChars="200"/>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rPr>
        <w:t>4.绩效考核奖励。</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人员年度考核结果为</w:t>
      </w:r>
      <w:r>
        <w:rPr>
          <w:rFonts w:hint="default" w:ascii="Times New Roman" w:hAnsi="Times New Roman" w:eastAsia="仿宋_GB2312" w:cs="Times New Roman"/>
          <w:snapToGrid w:val="0"/>
          <w:kern w:val="0"/>
          <w:sz w:val="32"/>
          <w:szCs w:val="32"/>
        </w:rPr>
        <w:t>“合格”和“优秀”等次的给予一定的资金奖励；对获得考核“优秀”等次省级通报的，另外给予资金奖励。</w:t>
      </w:r>
    </w:p>
    <w:p w14:paraId="37F9F8AC">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十七、</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人员是否享受其他保障？</w:t>
      </w:r>
    </w:p>
    <w:p w14:paraId="7DF8EB42">
      <w:pPr>
        <w:adjustRightInd w:val="0"/>
        <w:snapToGrid w:val="0"/>
        <w:spacing w:line="600" w:lineRule="exact"/>
        <w:ind w:firstLine="640" w:firstLineChars="200"/>
        <w:rPr>
          <w:rFonts w:hint="default" w:ascii="Times New Roman" w:hAnsi="Times New Roman" w:eastAsia="仿宋_GB2312" w:cs="Times New Roman"/>
          <w:b/>
          <w:bCs/>
          <w:color w:val="0000FF"/>
          <w:sz w:val="32"/>
          <w:szCs w:val="32"/>
          <w:lang w:val="en-US" w:eastAsia="zh-CN"/>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人员在服务期内，全部参加基本养老、医疗等五项社会保险，社会保险统筹部分费用由县级财政承担，个人缴费部分从生活补助中代扣代缴。同时，</w:t>
      </w:r>
      <w:r>
        <w:rPr>
          <w:rFonts w:hint="default" w:ascii="Times New Roman" w:hAnsi="Times New Roman" w:eastAsia="仿宋_GB2312" w:cs="Times New Roman"/>
          <w:b w:val="0"/>
          <w:bCs w:val="0"/>
          <w:sz w:val="32"/>
          <w:szCs w:val="32"/>
        </w:rPr>
        <w:t>按每人每年500元的标准，为</w:t>
      </w:r>
      <w:r>
        <w:rPr>
          <w:rFonts w:hint="eastAsia" w:ascii="Times New Roman" w:hAnsi="Times New Roman" w:eastAsia="仿宋_GB2312" w:cs="Times New Roman"/>
          <w:b w:val="0"/>
          <w:bCs w:val="0"/>
          <w:sz w:val="32"/>
          <w:szCs w:val="32"/>
          <w:lang w:eastAsia="zh-CN"/>
        </w:rPr>
        <w:t>“三支一扶”</w:t>
      </w:r>
      <w:r>
        <w:rPr>
          <w:rFonts w:hint="default" w:ascii="Times New Roman" w:hAnsi="Times New Roman" w:eastAsia="仿宋_GB2312" w:cs="Times New Roman"/>
          <w:b w:val="0"/>
          <w:bCs w:val="0"/>
          <w:sz w:val="32"/>
          <w:szCs w:val="32"/>
        </w:rPr>
        <w:t>服务期内的人员，购买住院医疗和意外伤害等商业保险。</w:t>
      </w:r>
    </w:p>
    <w:p w14:paraId="5D7455B8">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十八、</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人员在服务期内是否可以终止服务？</w:t>
      </w:r>
    </w:p>
    <w:p w14:paraId="77872BF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答：根据本人申请，经县（市、区）</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办公室同意，并报省、市</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办公室备案，</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人员可提前终止服务。但服务期未满的人员不享受期满相关政策待遇。</w:t>
      </w:r>
    </w:p>
    <w:p w14:paraId="50D50660">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十九、</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期满就业优惠政策有哪些？</w:t>
      </w:r>
    </w:p>
    <w:p w14:paraId="5489153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人员服务期满考核合格后，可获得期满服务证书，并享受以下优惠政策：</w:t>
      </w:r>
    </w:p>
    <w:p w14:paraId="464DDAF2">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1.公务员、选调生招录方面。每年按不低于全省公务员考录计划10%</w:t>
      </w:r>
      <w:r>
        <w:rPr>
          <w:rFonts w:hint="default" w:ascii="Times New Roman" w:hAnsi="Times New Roman" w:eastAsia="仿宋_GB2312" w:cs="Times New Roman"/>
          <w:sz w:val="32"/>
          <w:szCs w:val="32"/>
          <w:lang w:eastAsia="zh-CN"/>
        </w:rPr>
        <w:t>左右</w:t>
      </w:r>
      <w:r>
        <w:rPr>
          <w:rFonts w:hint="default" w:ascii="Times New Roman" w:hAnsi="Times New Roman" w:eastAsia="仿宋_GB2312" w:cs="Times New Roman"/>
          <w:sz w:val="32"/>
          <w:szCs w:val="32"/>
        </w:rPr>
        <w:t>的比例单列计划，定向招录。符合条件的</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人员可报名参加选调生选拔考试。</w:t>
      </w:r>
    </w:p>
    <w:p w14:paraId="35D1E211">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rPr>
        <w:t>2.事业单位招聘方面。</w:t>
      </w:r>
      <w:r>
        <w:rPr>
          <w:rFonts w:hint="eastAsia" w:ascii="Times New Roman" w:hAnsi="Times New Roman" w:eastAsia="仿宋_GB2312" w:cs="Times New Roman"/>
          <w:color w:val="auto"/>
          <w:sz w:val="32"/>
          <w:szCs w:val="32"/>
          <w:lang w:val="en-US" w:eastAsia="zh-CN"/>
        </w:rPr>
        <w:t>按照国家第五轮高校毕业生“三支一扶”计划通知精神，落实相关规定要求</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享受有关优惠政策。</w:t>
      </w:r>
    </w:p>
    <w:p w14:paraId="741F4761">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继续教育方面。服务期满、考核合格，3年内参加全国硕士研究生招生考试的考生，初试总分加10分，同等条件下优先录取。符合我省成人高考专升本报考条件的，服务期满并考核合格的普通高职（专科）毕业生，可免试接受成人本科教育。</w:t>
      </w:r>
    </w:p>
    <w:p w14:paraId="49EAE54B">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.创业就业方面。自主创业的</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人员享受创业培训、创业指导、创业孵化等创业公共服务和培训补贴、税费减免、创业担保贷款等政策扶持。具体政策可向当地公共就业和人才服务机构咨询。</w:t>
      </w:r>
    </w:p>
    <w:p w14:paraId="2F2D8787">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.学费补偿方面。</w:t>
      </w:r>
      <w:r>
        <w:rPr>
          <w:rFonts w:hint="default" w:ascii="Times New Roman" w:hAnsi="Times New Roman" w:eastAsia="仿宋_GB2312" w:cs="Times New Roman"/>
          <w:spacing w:val="6"/>
          <w:sz w:val="32"/>
          <w:szCs w:val="32"/>
        </w:rPr>
        <w:t>应届高校毕业生参加</w:t>
      </w:r>
      <w:r>
        <w:rPr>
          <w:rFonts w:hint="eastAsia" w:ascii="Times New Roman" w:hAnsi="Times New Roman" w:eastAsia="仿宋_GB2312" w:cs="Times New Roman"/>
          <w:spacing w:val="6"/>
          <w:sz w:val="32"/>
          <w:szCs w:val="32"/>
          <w:lang w:eastAsia="zh-CN"/>
        </w:rPr>
        <w:t>“三支一扶”</w:t>
      </w:r>
      <w:r>
        <w:rPr>
          <w:rFonts w:hint="default" w:ascii="Times New Roman" w:hAnsi="Times New Roman" w:eastAsia="仿宋_GB2312" w:cs="Times New Roman"/>
          <w:spacing w:val="6"/>
          <w:sz w:val="32"/>
          <w:szCs w:val="32"/>
        </w:rPr>
        <w:t>计划，在我省艰苦边远地区基层单位服务，符合条件的，可按《安徽省高等学校毕业生到艰苦边远地区基层单位就业学费补偿暂行办法》（财教〔2016〕1770号）享受学费补偿政策。</w:t>
      </w:r>
    </w:p>
    <w:p w14:paraId="1CC0A330">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.其他方面。</w:t>
      </w:r>
      <w:r>
        <w:rPr>
          <w:rFonts w:hint="eastAsia" w:ascii="Times New Roman" w:hAnsi="Times New Roman" w:eastAsia="仿宋_GB2312" w:cs="Times New Roman"/>
          <w:spacing w:val="6"/>
          <w:sz w:val="32"/>
          <w:szCs w:val="32"/>
          <w:lang w:eastAsia="zh-CN"/>
        </w:rPr>
        <w:t>“三支一扶”</w:t>
      </w:r>
      <w:r>
        <w:rPr>
          <w:rFonts w:hint="default" w:ascii="Times New Roman" w:hAnsi="Times New Roman" w:eastAsia="仿宋_GB2312" w:cs="Times New Roman"/>
          <w:spacing w:val="6"/>
          <w:sz w:val="32"/>
          <w:szCs w:val="32"/>
        </w:rPr>
        <w:t>服务期可连续计算工龄，可视同高校毕业生到基层单位就业工作年限。</w:t>
      </w:r>
      <w:r>
        <w:rPr>
          <w:rFonts w:hint="default" w:ascii="Times New Roman" w:hAnsi="Times New Roman" w:eastAsia="仿宋_GB2312" w:cs="Times New Roman"/>
          <w:sz w:val="32"/>
          <w:szCs w:val="32"/>
        </w:rPr>
        <w:t>服务期可享受职称评定、户籍档案、社会保险转移接续手续等政策。</w:t>
      </w:r>
      <w:r>
        <w:rPr>
          <w:rFonts w:hint="eastAsia" w:ascii="Times New Roman" w:hAnsi="Times New Roman" w:eastAsia="仿宋_GB2312" w:cs="Times New Roman"/>
          <w:sz w:val="32"/>
          <w:szCs w:val="32"/>
          <w:lang w:eastAsia="zh-CN"/>
        </w:rPr>
        <w:t>“三支一扶”</w:t>
      </w:r>
      <w:r>
        <w:rPr>
          <w:rFonts w:hint="default" w:ascii="Times New Roman" w:hAnsi="Times New Roman" w:eastAsia="仿宋_GB2312" w:cs="Times New Roman"/>
          <w:sz w:val="32"/>
          <w:szCs w:val="32"/>
        </w:rPr>
        <w:t>人员服务期间，在评定专业技术职称方面享受在岗人员同等待遇。</w:t>
      </w:r>
    </w:p>
    <w:p w14:paraId="179C154E">
      <w:pPr>
        <w:adjustRightInd w:val="0"/>
        <w:snapToGrid w:val="0"/>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二十、</w:t>
      </w:r>
      <w:r>
        <w:rPr>
          <w:rFonts w:hint="eastAsia" w:ascii="Times New Roman" w:hAnsi="Times New Roman" w:eastAsia="楷体_GB2312" w:cs="Times New Roman"/>
          <w:b/>
          <w:sz w:val="32"/>
          <w:szCs w:val="32"/>
          <w:lang w:eastAsia="zh-CN"/>
        </w:rPr>
        <w:t>“三支一扶”</w:t>
      </w:r>
      <w:r>
        <w:rPr>
          <w:rFonts w:hint="default" w:ascii="Times New Roman" w:hAnsi="Times New Roman" w:eastAsia="楷体_GB2312" w:cs="Times New Roman"/>
          <w:b/>
          <w:sz w:val="32"/>
          <w:szCs w:val="32"/>
        </w:rPr>
        <w:t>招募公告如何查询？</w:t>
      </w:r>
    </w:p>
    <w:p w14:paraId="7351F835">
      <w:pPr>
        <w:adjustRightInd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答：请登录安徽省人力资源和社会保障厅官网（</w:t>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"http://hrss.ah.gov.cn/"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hrss.ah.gov.cn</w:t>
      </w:r>
      <w:r>
        <w:rPr>
          <w:rFonts w:hint="default" w:ascii="Times New Roman" w:hAnsi="Times New Roman" w:eastAsia="仿宋_GB2312" w:cs="Times New Roman"/>
          <w:spacing w:val="0"/>
          <w:sz w:val="32"/>
          <w:szCs w:val="32"/>
        </w:rPr>
        <w:fldChar w:fldCharType="end"/>
      </w:r>
      <w:r>
        <w:rPr>
          <w:rFonts w:hint="default" w:ascii="Times New Roman" w:hAnsi="Times New Roman" w:eastAsia="仿宋_GB2312" w:cs="Times New Roman"/>
          <w:sz w:val="32"/>
          <w:szCs w:val="32"/>
        </w:rPr>
        <w:t>）、安徽省人事考试网（</w:t>
      </w:r>
      <w:r>
        <w:rPr>
          <w:rFonts w:hint="default" w:ascii="Times New Roman" w:hAnsi="Times New Roman" w:eastAsia="仿宋_GB2312" w:cs="Times New Roman"/>
          <w:spacing w:val="0"/>
          <w:sz w:val="32"/>
          <w:szCs w:val="32"/>
        </w:rPr>
        <w:t>www.apta.gov.cn</w:t>
      </w:r>
      <w:r>
        <w:rPr>
          <w:rFonts w:hint="default" w:ascii="Times New Roman" w:hAnsi="Times New Roman" w:eastAsia="仿宋_GB2312" w:cs="Times New Roman"/>
          <w:sz w:val="32"/>
          <w:szCs w:val="32"/>
        </w:rPr>
        <w:t>）、安徽公共招聘网（</w:t>
      </w:r>
      <w:r>
        <w:rPr>
          <w:rFonts w:hint="default" w:ascii="Times New Roman" w:hAnsi="Times New Roman" w:eastAsia="仿宋_GB2312" w:cs="Times New Roman"/>
          <w:spacing w:val="0"/>
          <w:sz w:val="32"/>
          <w:szCs w:val="32"/>
        </w:rPr>
        <w:fldChar w:fldCharType="begin"/>
      </w:r>
      <w:r>
        <w:rPr>
          <w:rFonts w:hint="default" w:ascii="Times New Roman" w:hAnsi="Times New Roman" w:eastAsia="仿宋_GB2312" w:cs="Times New Roman"/>
          <w:spacing w:val="0"/>
          <w:sz w:val="32"/>
          <w:szCs w:val="32"/>
        </w:rPr>
        <w:instrText xml:space="preserve"> HYPERLINK "http://www.ahggzp.gov.cn/"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sz w:val="32"/>
          <w:szCs w:val="32"/>
        </w:rPr>
        <w:t>www.ahggzp.gov.cn</w:t>
      </w:r>
      <w:r>
        <w:rPr>
          <w:rFonts w:hint="default" w:ascii="Times New Roman" w:hAnsi="Times New Roman" w:eastAsia="仿宋_GB2312" w:cs="Times New Roman"/>
          <w:spacing w:val="0"/>
          <w:sz w:val="32"/>
          <w:szCs w:val="32"/>
        </w:rPr>
        <w:fldChar w:fldCharType="end"/>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z w:val="32"/>
          <w:szCs w:val="32"/>
        </w:rPr>
        <w:t>查询。或扫描下方二维码，登录“安徽人社”微信公众号查询。</w:t>
      </w:r>
    </w:p>
    <w:p w14:paraId="4953E83F">
      <w:pPr>
        <w:adjustRightInd w:val="0"/>
        <w:snapToGrid w:val="0"/>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2365375" cy="2365375"/>
            <wp:effectExtent l="0" t="0" r="15875" b="15875"/>
            <wp:docPr id="1" name="图片 1" descr="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
                    <pic:cNvPicPr>
                      <a:picLocks noChangeAspect="1"/>
                    </pic:cNvPicPr>
                  </pic:nvPicPr>
                  <pic:blipFill>
                    <a:blip r:embed="rId6"/>
                    <a:stretch>
                      <a:fillRect/>
                    </a:stretch>
                  </pic:blipFill>
                  <pic:spPr>
                    <a:xfrm>
                      <a:off x="0" y="0"/>
                      <a:ext cx="2365375" cy="2365375"/>
                    </a:xfrm>
                    <a:prstGeom prst="rect">
                      <a:avLst/>
                    </a:prstGeom>
                    <a:noFill/>
                    <a:ln>
                      <a:noFill/>
                    </a:ln>
                  </pic:spPr>
                </pic:pic>
              </a:graphicData>
            </a:graphic>
          </wp:inline>
        </w:drawing>
      </w:r>
    </w:p>
    <w:sectPr>
      <w:footerReference r:id="rId3" w:type="default"/>
      <w:footerReference r:id="rId4" w:type="even"/>
      <w:pgSz w:w="11906" w:h="16838"/>
      <w:pgMar w:top="1758" w:right="1418" w:bottom="175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D17B">
    <w:pPr>
      <w:pStyle w:val="8"/>
      <w:framePr w:wrap="around" w:vAnchor="text" w:hAnchor="margin" w:xAlign="outside" w:y="1"/>
      <w:rPr>
        <w:rStyle w:val="15"/>
        <w:sz w:val="28"/>
        <w:szCs w:val="28"/>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7</w:t>
    </w:r>
    <w:r>
      <w:rPr>
        <w:sz w:val="28"/>
        <w:szCs w:val="28"/>
      </w:rPr>
      <w:fldChar w:fldCharType="end"/>
    </w:r>
  </w:p>
  <w:p w14:paraId="07DE534D">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EDF">
    <w:pPr>
      <w:pStyle w:val="8"/>
      <w:framePr w:wrap="around" w:vAnchor="text" w:hAnchor="margin" w:xAlign="outside" w:y="1"/>
      <w:rPr>
        <w:rStyle w:val="15"/>
      </w:rPr>
    </w:pPr>
    <w:r>
      <w:fldChar w:fldCharType="begin"/>
    </w:r>
    <w:r>
      <w:rPr>
        <w:rStyle w:val="15"/>
      </w:rPr>
      <w:instrText xml:space="preserve">PAGE  </w:instrText>
    </w:r>
    <w:r>
      <w:fldChar w:fldCharType="end"/>
    </w:r>
  </w:p>
  <w:p w14:paraId="2DBBF42F">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7D58F"/>
    <w:multiLevelType w:val="singleLevel"/>
    <w:tmpl w:val="FF37D58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1CF"/>
    <w:rsid w:val="000171CF"/>
    <w:rsid w:val="00026FD0"/>
    <w:rsid w:val="0004678A"/>
    <w:rsid w:val="00066382"/>
    <w:rsid w:val="000775ED"/>
    <w:rsid w:val="00081C4E"/>
    <w:rsid w:val="000A0855"/>
    <w:rsid w:val="000A76D2"/>
    <w:rsid w:val="00144F8A"/>
    <w:rsid w:val="001522BC"/>
    <w:rsid w:val="00154E24"/>
    <w:rsid w:val="00155E8F"/>
    <w:rsid w:val="001B2A62"/>
    <w:rsid w:val="001C0A5F"/>
    <w:rsid w:val="001D12F3"/>
    <w:rsid w:val="001D6182"/>
    <w:rsid w:val="001E1C5B"/>
    <w:rsid w:val="001F0B4D"/>
    <w:rsid w:val="002159E1"/>
    <w:rsid w:val="0025014F"/>
    <w:rsid w:val="0025655C"/>
    <w:rsid w:val="002949F7"/>
    <w:rsid w:val="002E73B5"/>
    <w:rsid w:val="00311678"/>
    <w:rsid w:val="0031544C"/>
    <w:rsid w:val="0031546E"/>
    <w:rsid w:val="00334055"/>
    <w:rsid w:val="00334CE1"/>
    <w:rsid w:val="00355CCC"/>
    <w:rsid w:val="003B1442"/>
    <w:rsid w:val="003C7442"/>
    <w:rsid w:val="003E0B8C"/>
    <w:rsid w:val="003F043B"/>
    <w:rsid w:val="003F056C"/>
    <w:rsid w:val="003F0CDB"/>
    <w:rsid w:val="00404806"/>
    <w:rsid w:val="004160CD"/>
    <w:rsid w:val="00427B58"/>
    <w:rsid w:val="00430B40"/>
    <w:rsid w:val="004311E4"/>
    <w:rsid w:val="004519AF"/>
    <w:rsid w:val="004734AA"/>
    <w:rsid w:val="00483415"/>
    <w:rsid w:val="004B39E8"/>
    <w:rsid w:val="004C2C2F"/>
    <w:rsid w:val="004C7F9A"/>
    <w:rsid w:val="004E1357"/>
    <w:rsid w:val="0050417E"/>
    <w:rsid w:val="00520623"/>
    <w:rsid w:val="005627E8"/>
    <w:rsid w:val="00570875"/>
    <w:rsid w:val="00582CD4"/>
    <w:rsid w:val="00591500"/>
    <w:rsid w:val="005C67C5"/>
    <w:rsid w:val="005C7417"/>
    <w:rsid w:val="005D49CC"/>
    <w:rsid w:val="005D5F65"/>
    <w:rsid w:val="00601C10"/>
    <w:rsid w:val="00612B9F"/>
    <w:rsid w:val="00627D0F"/>
    <w:rsid w:val="00637193"/>
    <w:rsid w:val="00643969"/>
    <w:rsid w:val="00694C63"/>
    <w:rsid w:val="006B2347"/>
    <w:rsid w:val="006C6929"/>
    <w:rsid w:val="007009F0"/>
    <w:rsid w:val="00712361"/>
    <w:rsid w:val="007410B9"/>
    <w:rsid w:val="007B364E"/>
    <w:rsid w:val="007E000D"/>
    <w:rsid w:val="007F322A"/>
    <w:rsid w:val="008340F2"/>
    <w:rsid w:val="0083601C"/>
    <w:rsid w:val="008909B6"/>
    <w:rsid w:val="008D0E8B"/>
    <w:rsid w:val="009236B0"/>
    <w:rsid w:val="00925A01"/>
    <w:rsid w:val="0096461F"/>
    <w:rsid w:val="0097636D"/>
    <w:rsid w:val="00A217BD"/>
    <w:rsid w:val="00A27682"/>
    <w:rsid w:val="00A64B4F"/>
    <w:rsid w:val="00A7405F"/>
    <w:rsid w:val="00A75C14"/>
    <w:rsid w:val="00A878FF"/>
    <w:rsid w:val="00AD074E"/>
    <w:rsid w:val="00AE1923"/>
    <w:rsid w:val="00B161EF"/>
    <w:rsid w:val="00C0075B"/>
    <w:rsid w:val="00C43830"/>
    <w:rsid w:val="00C90CE9"/>
    <w:rsid w:val="00CA274C"/>
    <w:rsid w:val="00CA551B"/>
    <w:rsid w:val="00CC1B5C"/>
    <w:rsid w:val="00CD13BA"/>
    <w:rsid w:val="00CF7ECC"/>
    <w:rsid w:val="00D27FC7"/>
    <w:rsid w:val="00D478CD"/>
    <w:rsid w:val="00D52517"/>
    <w:rsid w:val="00DB0EBF"/>
    <w:rsid w:val="00DD25F9"/>
    <w:rsid w:val="00E20CFF"/>
    <w:rsid w:val="00E429CD"/>
    <w:rsid w:val="00E7451F"/>
    <w:rsid w:val="00E8775D"/>
    <w:rsid w:val="00E92427"/>
    <w:rsid w:val="00E96561"/>
    <w:rsid w:val="00EC7CC2"/>
    <w:rsid w:val="00EE36B8"/>
    <w:rsid w:val="00F12D42"/>
    <w:rsid w:val="00F17618"/>
    <w:rsid w:val="00F46D82"/>
    <w:rsid w:val="00F643BE"/>
    <w:rsid w:val="00F70CA9"/>
    <w:rsid w:val="00F77A60"/>
    <w:rsid w:val="00F90E59"/>
    <w:rsid w:val="00FB3845"/>
    <w:rsid w:val="00FC48FD"/>
    <w:rsid w:val="00FD077A"/>
    <w:rsid w:val="01A90E19"/>
    <w:rsid w:val="01ABCEE8"/>
    <w:rsid w:val="01E813EA"/>
    <w:rsid w:val="0389407F"/>
    <w:rsid w:val="03E518F9"/>
    <w:rsid w:val="0471640C"/>
    <w:rsid w:val="0B6D1028"/>
    <w:rsid w:val="0B933CCA"/>
    <w:rsid w:val="0D71136D"/>
    <w:rsid w:val="0E313B48"/>
    <w:rsid w:val="105B4E93"/>
    <w:rsid w:val="112A603C"/>
    <w:rsid w:val="11F67DCB"/>
    <w:rsid w:val="126E6F7E"/>
    <w:rsid w:val="12C5081A"/>
    <w:rsid w:val="13BD7DBD"/>
    <w:rsid w:val="16C95ED8"/>
    <w:rsid w:val="1B071530"/>
    <w:rsid w:val="1E2B141C"/>
    <w:rsid w:val="251B5148"/>
    <w:rsid w:val="25DA40F4"/>
    <w:rsid w:val="29B46704"/>
    <w:rsid w:val="2B4C6F03"/>
    <w:rsid w:val="2C9437CC"/>
    <w:rsid w:val="32513BF3"/>
    <w:rsid w:val="328C4971"/>
    <w:rsid w:val="3A1C72EB"/>
    <w:rsid w:val="3A3C094D"/>
    <w:rsid w:val="3A3D350D"/>
    <w:rsid w:val="3C293E27"/>
    <w:rsid w:val="3FBA3808"/>
    <w:rsid w:val="42ED4AFA"/>
    <w:rsid w:val="448058A2"/>
    <w:rsid w:val="44C910E8"/>
    <w:rsid w:val="45066351"/>
    <w:rsid w:val="461306D2"/>
    <w:rsid w:val="477BFF76"/>
    <w:rsid w:val="47DFB2E7"/>
    <w:rsid w:val="4AA32C12"/>
    <w:rsid w:val="4BA52BCC"/>
    <w:rsid w:val="4D413CF1"/>
    <w:rsid w:val="4E1F09B2"/>
    <w:rsid w:val="52755E05"/>
    <w:rsid w:val="53CF1954"/>
    <w:rsid w:val="54163BCF"/>
    <w:rsid w:val="563A21FA"/>
    <w:rsid w:val="57DE7D0D"/>
    <w:rsid w:val="57FF8529"/>
    <w:rsid w:val="59B1061F"/>
    <w:rsid w:val="5B5B20AF"/>
    <w:rsid w:val="5E5F3465"/>
    <w:rsid w:val="5E97EDBC"/>
    <w:rsid w:val="5FBF5784"/>
    <w:rsid w:val="63F82E8C"/>
    <w:rsid w:val="655D0A13"/>
    <w:rsid w:val="6D0E790B"/>
    <w:rsid w:val="6DD907A9"/>
    <w:rsid w:val="76F6F23F"/>
    <w:rsid w:val="77107267"/>
    <w:rsid w:val="771335A5"/>
    <w:rsid w:val="7737F710"/>
    <w:rsid w:val="77885388"/>
    <w:rsid w:val="79505A5F"/>
    <w:rsid w:val="79923F2E"/>
    <w:rsid w:val="7AD572F8"/>
    <w:rsid w:val="7B8079EB"/>
    <w:rsid w:val="7BB47F8C"/>
    <w:rsid w:val="7BBFB4D8"/>
    <w:rsid w:val="7DFF97E8"/>
    <w:rsid w:val="7ED0618F"/>
    <w:rsid w:val="7FDA71A1"/>
    <w:rsid w:val="7FE5D6DD"/>
    <w:rsid w:val="9FBEB63B"/>
    <w:rsid w:val="B5B3D17B"/>
    <w:rsid w:val="B72FD188"/>
    <w:rsid w:val="BDBF07F0"/>
    <w:rsid w:val="BFF9610C"/>
    <w:rsid w:val="CDE75371"/>
    <w:rsid w:val="E6F3CCBC"/>
    <w:rsid w:val="FA6B3D15"/>
    <w:rsid w:val="FBBFC28F"/>
    <w:rsid w:val="FFB84048"/>
    <w:rsid w:val="FFF96700"/>
    <w:rsid w:val="FFFFBB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24"/>
      <w:szCs w:val="24"/>
    </w:rPr>
  </w:style>
  <w:style w:type="paragraph" w:styleId="3">
    <w:name w:val="heading 2"/>
    <w:basedOn w:val="1"/>
    <w:link w:val="20"/>
    <w:qFormat/>
    <w:uiPriority w:val="9"/>
    <w:pPr>
      <w:widowControl/>
      <w:spacing w:before="100" w:beforeAutospacing="1" w:after="100" w:afterAutospacing="1"/>
      <w:jc w:val="left"/>
      <w:outlineLvl w:val="1"/>
    </w:pPr>
    <w:rPr>
      <w:rFonts w:ascii="宋体" w:hAnsi="宋体" w:eastAsia="宋体" w:cs="宋体"/>
      <w:b/>
      <w:bCs/>
      <w:kern w:val="0"/>
      <w:sz w:val="24"/>
      <w:szCs w:val="24"/>
    </w:rPr>
  </w:style>
  <w:style w:type="paragraph" w:styleId="4">
    <w:name w:val="heading 3"/>
    <w:basedOn w:val="1"/>
    <w:link w:val="21"/>
    <w:qFormat/>
    <w:uiPriority w:val="9"/>
    <w:pPr>
      <w:widowControl/>
      <w:spacing w:before="100" w:beforeAutospacing="1" w:after="100" w:afterAutospacing="1"/>
      <w:jc w:val="left"/>
      <w:outlineLvl w:val="2"/>
    </w:pPr>
    <w:rPr>
      <w:rFonts w:ascii="宋体" w:hAnsi="宋体" w:eastAsia="宋体" w:cs="宋体"/>
      <w:b/>
      <w:bCs/>
      <w:kern w:val="0"/>
      <w:sz w:val="24"/>
      <w:szCs w:val="24"/>
    </w:rPr>
  </w:style>
  <w:style w:type="paragraph" w:styleId="5">
    <w:name w:val="heading 4"/>
    <w:basedOn w:val="1"/>
    <w:link w:val="2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Indent"/>
    <w:basedOn w:val="1"/>
    <w:link w:val="23"/>
    <w:qFormat/>
    <w:uiPriority w:val="0"/>
    <w:pPr>
      <w:ind w:firstLine="600" w:firstLineChars="200"/>
    </w:pPr>
    <w:rPr>
      <w:rFonts w:ascii="Times New Roman" w:hAnsi="Times New Roman"/>
      <w:sz w:val="30"/>
      <w:szCs w:val="24"/>
    </w:rPr>
  </w:style>
  <w:style w:type="paragraph" w:styleId="7">
    <w:name w:val="Balloon Text"/>
    <w:basedOn w:val="1"/>
    <w:link w:val="24"/>
    <w:unhideWhenUsed/>
    <w:uiPriority w:val="99"/>
    <w:rPr>
      <w:sz w:val="18"/>
      <w:szCs w:val="18"/>
    </w:rPr>
  </w:style>
  <w:style w:type="paragraph" w:styleId="8">
    <w:name w:val="footer"/>
    <w:basedOn w:val="1"/>
    <w:link w:val="25"/>
    <w:unhideWhenUsed/>
    <w:qFormat/>
    <w:uiPriority w:val="0"/>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20"/>
  </w:style>
  <w:style w:type="character" w:styleId="17">
    <w:name w:val="Hyperlink"/>
    <w:basedOn w:val="14"/>
    <w:unhideWhenUsed/>
    <w:qFormat/>
    <w:uiPriority w:val="99"/>
    <w:rPr>
      <w:color w:val="136EC2"/>
      <w:u w:val="single"/>
    </w:rPr>
  </w:style>
  <w:style w:type="character" w:styleId="18">
    <w:name w:val="HTML Cite"/>
    <w:basedOn w:val="14"/>
    <w:unhideWhenUsed/>
    <w:qFormat/>
    <w:uiPriority w:val="99"/>
  </w:style>
  <w:style w:type="character" w:customStyle="1" w:styleId="19">
    <w:name w:val="标题 1 Char"/>
    <w:basedOn w:val="14"/>
    <w:link w:val="2"/>
    <w:qFormat/>
    <w:uiPriority w:val="9"/>
    <w:rPr>
      <w:rFonts w:ascii="宋体" w:hAnsi="宋体" w:eastAsia="宋体" w:cs="宋体"/>
      <w:b/>
      <w:bCs/>
      <w:kern w:val="36"/>
      <w:sz w:val="24"/>
      <w:szCs w:val="24"/>
    </w:rPr>
  </w:style>
  <w:style w:type="character" w:customStyle="1" w:styleId="20">
    <w:name w:val="标题 2 Char"/>
    <w:basedOn w:val="14"/>
    <w:link w:val="3"/>
    <w:qFormat/>
    <w:uiPriority w:val="9"/>
    <w:rPr>
      <w:rFonts w:ascii="宋体" w:hAnsi="宋体" w:eastAsia="宋体" w:cs="宋体"/>
      <w:b/>
      <w:bCs/>
      <w:kern w:val="0"/>
      <w:sz w:val="24"/>
      <w:szCs w:val="24"/>
    </w:rPr>
  </w:style>
  <w:style w:type="character" w:customStyle="1" w:styleId="21">
    <w:name w:val="标题 3 Char"/>
    <w:basedOn w:val="14"/>
    <w:link w:val="4"/>
    <w:uiPriority w:val="9"/>
    <w:rPr>
      <w:rFonts w:ascii="宋体" w:hAnsi="宋体" w:eastAsia="宋体" w:cs="宋体"/>
      <w:b/>
      <w:bCs/>
      <w:kern w:val="0"/>
      <w:sz w:val="24"/>
      <w:szCs w:val="24"/>
    </w:rPr>
  </w:style>
  <w:style w:type="character" w:customStyle="1" w:styleId="22">
    <w:name w:val="标题 4 Char"/>
    <w:basedOn w:val="14"/>
    <w:link w:val="5"/>
    <w:qFormat/>
    <w:uiPriority w:val="9"/>
    <w:rPr>
      <w:rFonts w:ascii="宋体" w:hAnsi="宋体" w:eastAsia="宋体" w:cs="宋体"/>
      <w:b/>
      <w:bCs/>
      <w:kern w:val="0"/>
      <w:sz w:val="24"/>
      <w:szCs w:val="24"/>
    </w:rPr>
  </w:style>
  <w:style w:type="character" w:customStyle="1" w:styleId="23">
    <w:name w:val="正文文本缩进 Char"/>
    <w:basedOn w:val="14"/>
    <w:link w:val="6"/>
    <w:qFormat/>
    <w:uiPriority w:val="0"/>
    <w:rPr>
      <w:rFonts w:ascii="Times New Roman" w:hAnsi="Times New Roman"/>
      <w:kern w:val="2"/>
      <w:sz w:val="30"/>
      <w:szCs w:val="24"/>
    </w:rPr>
  </w:style>
  <w:style w:type="character" w:customStyle="1" w:styleId="24">
    <w:name w:val="批注框文本 Char"/>
    <w:basedOn w:val="14"/>
    <w:link w:val="7"/>
    <w:semiHidden/>
    <w:qFormat/>
    <w:uiPriority w:val="99"/>
    <w:rPr>
      <w:sz w:val="18"/>
      <w:szCs w:val="18"/>
    </w:rPr>
  </w:style>
  <w:style w:type="character" w:customStyle="1" w:styleId="25">
    <w:name w:val="页脚 Char"/>
    <w:basedOn w:val="14"/>
    <w:link w:val="8"/>
    <w:semiHidden/>
    <w:uiPriority w:val="99"/>
    <w:rPr>
      <w:sz w:val="18"/>
      <w:szCs w:val="18"/>
    </w:rPr>
  </w:style>
  <w:style w:type="character" w:customStyle="1" w:styleId="26">
    <w:name w:val="页眉 Char"/>
    <w:basedOn w:val="14"/>
    <w:link w:val="9"/>
    <w:semiHidden/>
    <w:qFormat/>
    <w:uiPriority w:val="99"/>
    <w:rPr>
      <w:sz w:val="18"/>
      <w:szCs w:val="18"/>
    </w:rPr>
  </w:style>
  <w:style w:type="character" w:customStyle="1" w:styleId="27">
    <w:name w:val="bsharetext"/>
    <w:basedOn w:val="14"/>
    <w:qFormat/>
    <w:uiPriority w:val="0"/>
  </w:style>
  <w:style w:type="character" w:customStyle="1" w:styleId="28">
    <w:name w:val="style11"/>
    <w:basedOn w:val="14"/>
    <w:qFormat/>
    <w:uiPriority w:val="0"/>
    <w:rPr>
      <w:b/>
      <w:bCs/>
      <w:sz w:val="22"/>
      <w:szCs w:val="22"/>
    </w:rPr>
  </w:style>
  <w:style w:type="character" w:customStyle="1" w:styleId="29">
    <w:name w:val="text_edit1"/>
    <w:basedOn w:val="14"/>
    <w:qFormat/>
    <w:uiPriority w:val="0"/>
    <w:rPr>
      <w:color w:val="3366CC"/>
      <w:sz w:val="18"/>
      <w:szCs w:val="18"/>
    </w:rPr>
  </w:style>
  <w:style w:type="character" w:customStyle="1" w:styleId="30">
    <w:name w:val="headline-content2"/>
    <w:basedOn w:val="14"/>
    <w:uiPriority w:val="0"/>
  </w:style>
  <w:style w:type="character" w:customStyle="1" w:styleId="31">
    <w:name w:val="throwbtl-link-span"/>
    <w:basedOn w:val="14"/>
    <w:uiPriority w:val="0"/>
  </w:style>
  <w:style w:type="paragraph" w:customStyle="1" w:styleId="32">
    <w:name w:val="pic-inf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
    <w:name w:val=" Char1 Char Char Char Char Char Char"/>
    <w:basedOn w:val="1"/>
    <w:qFormat/>
    <w:uiPriority w:val="0"/>
    <w:rPr>
      <w:rFonts w:ascii="Times New Roman" w:hAnsi="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8</Pages>
  <Words>579</Words>
  <Characters>3305</Characters>
  <Lines>27</Lines>
  <Paragraphs>7</Paragraphs>
  <TotalTime>190</TotalTime>
  <ScaleCrop>false</ScaleCrop>
  <LinksUpToDate>false</LinksUpToDate>
  <CharactersWithSpaces>3877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2019-04-25T09:53:00Z</dcterms:created>
  <dc:creator>雨林木风</dc:creator>
  <cp:lastModifiedBy>李程</cp:lastModifiedBy>
  <cp:lastPrinted>2025-04-08T08:50:00Z</cp:lastPrinted>
  <dcterms:modified xsi:type="dcterms:W3CDTF">2026-05-06T01:21:55Z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78B3C89D2D8C4153976E0300BE6B6D6F_13</vt:lpwstr>
  </property>
</Properties>
</file>