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</w:p>
    <w:tbl>
      <w:tblPr>
        <w:tblStyle w:val="4"/>
        <w:tblW w:w="9260" w:type="dxa"/>
        <w:tblInd w:w="-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1275"/>
        <w:gridCol w:w="1245"/>
        <w:gridCol w:w="1155"/>
        <w:gridCol w:w="1350"/>
        <w:gridCol w:w="1155"/>
        <w:gridCol w:w="1380"/>
        <w:gridCol w:w="1690"/>
        <w:gridCol w:w="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555" w:hRule="atLeast"/>
        </w:trPr>
        <w:tc>
          <w:tcPr>
            <w:tcW w:w="925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  <w:t>学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  <w:t>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  <w:t>学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  <w:t>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62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毕业院校及毕业时间</w:t>
            </w: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67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59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7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  <w:lang w:eastAsia="zh-CN"/>
              </w:rPr>
              <w:t>铜梁区人民政府办公室经济发展服务公益性岗位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211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7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1243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要成员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left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1145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74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61087"/>
    <w:rsid w:val="3D10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2026-06-23T03:55:00Z</dcterms:created>
  <dc:creator>Administrator</dc:creator>
  <cp:lastModifiedBy>boicevecn</cp:lastModifiedBy>
  <dcterms:modified xsi:type="dcterms:W3CDTF">2026-06-23T03:57:37Z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