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2D5CC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218D1665">
      <w:pPr>
        <w:jc w:val="center"/>
        <w:rPr>
          <w:rFonts w:hint="default" w:ascii="黑体" w:hAnsi="黑体" w:eastAsia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辽渔集团招聘岗位表</w:t>
      </w:r>
    </w:p>
    <w:bookmarkEnd w:id="0"/>
    <w:p w14:paraId="598459C1">
      <w:pPr>
        <w:jc w:val="right"/>
        <w:rPr>
          <w:rFonts w:ascii="黑体" w:hAnsi="黑体" w:eastAsia="黑体"/>
          <w:sz w:val="20"/>
          <w:szCs w:val="20"/>
        </w:rPr>
      </w:pPr>
      <w:r>
        <w:rPr>
          <w:rFonts w:hint="eastAsia" w:ascii="黑体" w:hAnsi="黑体" w:eastAsia="黑体"/>
          <w:sz w:val="20"/>
          <w:szCs w:val="20"/>
        </w:rPr>
        <w:t xml:space="preserve">  </w:t>
      </w:r>
    </w:p>
    <w:tbl>
      <w:tblPr>
        <w:tblStyle w:val="4"/>
        <w:tblW w:w="14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391"/>
        <w:gridCol w:w="1915"/>
        <w:gridCol w:w="1009"/>
        <w:gridCol w:w="3410"/>
        <w:gridCol w:w="3900"/>
        <w:gridCol w:w="1816"/>
      </w:tblGrid>
      <w:tr w14:paraId="75F24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tblHeader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52B9E66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FAFC0E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用人单位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AC29E1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3DB6C31">
            <w:pPr>
              <w:widowControl/>
              <w:jc w:val="center"/>
              <w:rPr>
                <w:rFonts w:cs="Arial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cs="Arial" w:asciiTheme="minorEastAsia" w:hAnsiTheme="minorEastAsia"/>
                <w:b/>
                <w:bCs/>
                <w:kern w:val="0"/>
                <w:sz w:val="22"/>
              </w:rPr>
              <w:t>需求</w:t>
            </w:r>
          </w:p>
          <w:p w14:paraId="5C119283">
            <w:pPr>
              <w:widowControl/>
              <w:jc w:val="center"/>
              <w:rPr>
                <w:rFonts w:cs="Arial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cs="Arial" w:asciiTheme="minorEastAsia" w:hAnsiTheme="minorEastAsia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11EE2D3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所需具备条件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6216127D">
            <w:pPr>
              <w:widowControl/>
              <w:jc w:val="center"/>
              <w:rPr>
                <w:rFonts w:cs="Arial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cs="Arial" w:asciiTheme="minorEastAsia" w:hAnsiTheme="minorEastAsia"/>
                <w:b/>
                <w:bCs/>
                <w:kern w:val="0"/>
                <w:sz w:val="22"/>
              </w:rPr>
              <w:t>主要职责</w:t>
            </w:r>
          </w:p>
        </w:tc>
        <w:tc>
          <w:tcPr>
            <w:tcW w:w="1816" w:type="dxa"/>
            <w:vAlign w:val="center"/>
          </w:tcPr>
          <w:p w14:paraId="774DB9E5">
            <w:pPr>
              <w:widowControl/>
              <w:jc w:val="center"/>
              <w:rPr>
                <w:rFonts w:cs="Arial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kern w:val="0"/>
                <w:sz w:val="22"/>
              </w:rPr>
              <w:t>薪酬</w:t>
            </w:r>
          </w:p>
        </w:tc>
      </w:tr>
      <w:tr w14:paraId="5D23D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E64E058">
            <w:pPr>
              <w:spacing w:line="24" w:lineRule="atLeast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14:paraId="5F69240F">
            <w:pPr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磷虾公司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60BEB9">
            <w:pPr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高级研究员</w:t>
            </w:r>
          </w:p>
          <w:p w14:paraId="45862F87">
            <w:pPr>
              <w:spacing w:line="24" w:lineRule="atLeast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药理药效方向）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863A7">
            <w:pPr>
              <w:spacing w:line="24" w:lineRule="atLeast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0332D5D6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周岁以下，硕士及以上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学历；药学/药理学/药物分析学/医学等相关专业；有脂质类药物或天然产物药理药效研究经验者优先。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1534B0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负责研究磷虾活性物质药效机制，开展生物利用度评价与科研攻关。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F5C6B">
            <w:pPr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硕士：</w:t>
            </w:r>
          </w:p>
          <w:p w14:paraId="238D012B">
            <w:pPr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6-9万元/年</w:t>
            </w:r>
          </w:p>
          <w:p w14:paraId="3CD0D564">
            <w:pPr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博士：</w:t>
            </w:r>
          </w:p>
          <w:p w14:paraId="6A62C700">
            <w:pPr>
              <w:spacing w:line="24" w:lineRule="atLeast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8-13万元/年</w:t>
            </w:r>
          </w:p>
        </w:tc>
      </w:tr>
      <w:tr w14:paraId="3DD03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72A4E">
            <w:pPr>
              <w:spacing w:line="24" w:lineRule="atLeast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1391" w:type="dxa"/>
            <w:vMerge w:val="continue"/>
            <w:shd w:val="clear" w:color="auto" w:fill="auto"/>
            <w:vAlign w:val="center"/>
          </w:tcPr>
          <w:p w14:paraId="55040786">
            <w:pPr>
              <w:spacing w:line="24" w:lineRule="atLeast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B19191">
            <w:pPr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高级研究员</w:t>
            </w:r>
          </w:p>
          <w:p w14:paraId="4BD3F1F5">
            <w:pPr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（药物化学与制剂方向）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5A1B5">
            <w:pPr>
              <w:spacing w:line="24" w:lineRule="atLeast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1CED8243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周岁以下，硕士及以上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学历；药物化学/药剂学/化学生物学/有机化学等相关专业；有磷脂类药物/营养素递送研究经验者优先。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4EC507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针对南极磷虾源活性成分化学结构修饰活生化研究，产品机型升级与产业化修饰磷虾活性成分，开发新剂型，解决产业化技术难题，科研项目攻关。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3B417">
            <w:pPr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硕士：</w:t>
            </w:r>
          </w:p>
          <w:p w14:paraId="4741AE50">
            <w:pPr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6-9万元/年</w:t>
            </w:r>
          </w:p>
          <w:p w14:paraId="0038F4AB">
            <w:pPr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博士：</w:t>
            </w:r>
          </w:p>
          <w:p w14:paraId="542793A3">
            <w:pPr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8-13万元/年</w:t>
            </w:r>
          </w:p>
        </w:tc>
      </w:tr>
      <w:tr w14:paraId="38839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D6A6377">
            <w:pPr>
              <w:spacing w:line="24" w:lineRule="atLeast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1391" w:type="dxa"/>
            <w:vMerge w:val="continue"/>
            <w:shd w:val="clear" w:color="auto" w:fill="auto"/>
            <w:vAlign w:val="center"/>
          </w:tcPr>
          <w:p w14:paraId="1AA81E60">
            <w:pPr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417E7C">
            <w:pPr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自控系统工程师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D43A4">
            <w:pPr>
              <w:spacing w:line="24" w:lineRule="atLeast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51897CF4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30周岁以下，硕士及以上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学历；机械/自动化/电气等相关专业。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F80291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协助部长，参与日常生产执行与监控，维护车间自控系统，保障磷虾油生产稳定，处理设备故障与优化调控。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42E45">
            <w:pPr>
              <w:spacing w:line="24" w:lineRule="atLeast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6-9万元/年</w:t>
            </w:r>
          </w:p>
        </w:tc>
      </w:tr>
      <w:tr w14:paraId="449B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D6A8FF">
            <w:pPr>
              <w:spacing w:line="24" w:lineRule="atLeast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14:paraId="70101FC5">
            <w:pPr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远洋国际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3EEDB5">
            <w:pPr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国内销售</w:t>
            </w:r>
          </w:p>
          <w:p w14:paraId="76CA3D51">
            <w:pPr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职业经理人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0B2EB">
            <w:pPr>
              <w:spacing w:line="24" w:lineRule="atLeast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49DF76AB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35周岁以下，本科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及以上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学历；能够承担并实现常温干制品年度销售指标。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20FED5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1.按照公司章程和公司授权，做好产品国内市场线上渠道营销工作。</w:t>
            </w:r>
          </w:p>
          <w:p w14:paraId="6593132C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2.根据公司经营计划，制定营销战略并组织实施。</w:t>
            </w:r>
          </w:p>
          <w:p w14:paraId="4508A03A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3.组织完成公司下达的年度经营指标。</w:t>
            </w:r>
          </w:p>
          <w:p w14:paraId="0CD06486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4.根据公司营销战略规划，拟定团队营销发展战略规划并组织落实。</w:t>
            </w:r>
          </w:p>
          <w:p w14:paraId="5D8538E4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5.坚持合法经营，防范金融风险和财务风险。</w:t>
            </w:r>
          </w:p>
          <w:p w14:paraId="18B63ED9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6.建立健全团队营销体系和绩效考核机制，打造优秀团队。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7D55D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1.基本年薪（含月度绩效奖金）：9-12万元 ；</w:t>
            </w:r>
          </w:p>
          <w:p w14:paraId="600B6E78">
            <w:pPr>
              <w:spacing w:line="24" w:lineRule="atLeast"/>
              <w:jc w:val="left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2.绩效年薪：完成基本指标15万元以上。</w:t>
            </w:r>
          </w:p>
          <w:p w14:paraId="517CAF66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</w:tr>
      <w:tr w14:paraId="09C9B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0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4A243E">
            <w:pPr>
              <w:spacing w:line="24" w:lineRule="atLeast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1391" w:type="dxa"/>
            <w:vMerge w:val="continue"/>
            <w:shd w:val="clear" w:color="auto" w:fill="auto"/>
            <w:vAlign w:val="center"/>
          </w:tcPr>
          <w:p w14:paraId="339E5F95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F6BC7D">
            <w:pPr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国内销售</w:t>
            </w:r>
          </w:p>
          <w:p w14:paraId="34559558">
            <w:pPr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部门经理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433B1">
            <w:pPr>
              <w:spacing w:line="24" w:lineRule="atLeast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08DE9C4D">
            <w:pPr>
              <w:spacing w:line="24" w:lineRule="atLeast"/>
              <w:jc w:val="left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周岁以下，本科及以上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学历；市场营销/电子商务等相关专业；能够承担并实现本部门年度销售指标任务。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18718D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1.根据公司经营计划，做好部门销售团队的日常工作，制定销售策略与销售计划，达成销售目标。</w:t>
            </w:r>
          </w:p>
          <w:p w14:paraId="0EE484A7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2.积极开拓并维护市场渠道，与大型经销商、零售商等建立长期稳定合作关系，扩大产品市场占有率。</w:t>
            </w:r>
          </w:p>
          <w:p w14:paraId="54F70A54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3.深入了解市场动态，定期收集分析市场信息，为公司产品研发、定价、推广等提供数据支持与决策建议。</w:t>
            </w:r>
          </w:p>
          <w:p w14:paraId="6E1C7ACB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4.妥善处理客户反馈与投诉，提升客户满意度，增强客户忠诚度，保障公司业务持续发展。​</w:t>
            </w:r>
          </w:p>
          <w:p w14:paraId="782611C5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5.负责销售团队的组建、培训与管理，提高团队业务能力与销售业绩，营造积极向上的团队氛围。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71233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 xml:space="preserve">1.基本年薪（含月度绩效奖金）：6-8万元； </w:t>
            </w:r>
          </w:p>
          <w:p w14:paraId="71B2134C">
            <w:pPr>
              <w:spacing w:line="24" w:lineRule="atLeast"/>
              <w:jc w:val="left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2.绩效年薪：完成基本指标10万元以上。</w:t>
            </w:r>
          </w:p>
          <w:p w14:paraId="1E594A70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</w:tr>
      <w:tr w14:paraId="61E7E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3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B39950">
            <w:pPr>
              <w:spacing w:line="24" w:lineRule="atLeast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14:paraId="2F51FBB6">
            <w:pPr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远洋国际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2A5A91">
            <w:pPr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工段长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8D3BD">
            <w:pPr>
              <w:spacing w:line="24" w:lineRule="atLeast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747E6C99">
            <w:pPr>
              <w:spacing w:line="24" w:lineRule="atLeast"/>
              <w:jc w:val="left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40周岁以下，中专及以上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学历，有相关工作经验者优先。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80EEDE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 xml:space="preserve">1.负责工段的生产、安全、设备管理工作，确保生产线供料正常运行，并达到公司的生产目标和质量标准。                                           </w:t>
            </w:r>
          </w:p>
          <w:p w14:paraId="4B0E110C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 xml:space="preserve">2.加强内部协调工作，掌握、处理工段的异常情况，及时处理各类突发事件并上报领导                                                                      </w:t>
            </w:r>
          </w:p>
          <w:p w14:paraId="44DC6E78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 xml:space="preserve">3.负责工段人员配置，有效控制工段人员流失。                                         </w:t>
            </w:r>
          </w:p>
          <w:p w14:paraId="1B4B1466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 xml:space="preserve">4.负责对班组人员进行工作指导、培训工作。                                            </w:t>
            </w:r>
          </w:p>
          <w:p w14:paraId="7EE540AB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5.完成部门及公司下达的临时性任务。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8CE0B">
            <w:pPr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5-8万/年</w:t>
            </w:r>
          </w:p>
        </w:tc>
      </w:tr>
      <w:tr w14:paraId="3109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7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A8C2FA">
            <w:pPr>
              <w:spacing w:line="24" w:lineRule="atLeast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1391" w:type="dxa"/>
            <w:vMerge w:val="continue"/>
            <w:shd w:val="clear" w:color="auto" w:fill="auto"/>
            <w:vAlign w:val="center"/>
          </w:tcPr>
          <w:p w14:paraId="24E30A55">
            <w:pPr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2B47E7">
            <w:pPr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副工段长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C35F2">
            <w:pPr>
              <w:spacing w:line="24" w:lineRule="atLeast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7A04A8E9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40周岁以下，本科及以上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学历；食品科学与工程/机械设计制造及自动化等相关专业。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9FA0B9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 xml:space="preserve">1.协助工段长管理车间生产流程，确保水产品加工符合公司的安全及质量标准。                                           </w:t>
            </w:r>
          </w:p>
          <w:p w14:paraId="531C1099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 xml:space="preserve">2.监督设备操作与维护，协调机械故障处理。                                                                        </w:t>
            </w:r>
          </w:p>
          <w:p w14:paraId="7BFDEBF4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 xml:space="preserve">3.负责班组人员配置、对班组人员进行工作指导、培训工作。                                           </w:t>
            </w:r>
          </w:p>
          <w:p w14:paraId="7B68976F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4.落实车间5S管理（整理、整顿、清扫、清洁、素养）及安全生产制度。</w:t>
            </w:r>
          </w:p>
          <w:p w14:paraId="6D92E57E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5.完成部门及公司下达的临时性任务。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C544A">
            <w:pPr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5-8万/年</w:t>
            </w:r>
          </w:p>
        </w:tc>
      </w:tr>
      <w:tr w14:paraId="22D0F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5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902C34B">
            <w:pPr>
              <w:spacing w:line="24" w:lineRule="atLeast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B6C817E">
            <w:pPr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远洋国际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13AAE0">
            <w:pPr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生产加工员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69316">
            <w:pPr>
              <w:spacing w:line="24" w:lineRule="atLeast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43E8CA54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35周岁以下，吃苦耐劳，爱岗敬业，有食品企业工作经验者优先。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3C7287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1、根据车间生产计划，负责车间现场加工工作;</w:t>
            </w:r>
          </w:p>
          <w:p w14:paraId="6CBF0B3C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2、按照生产工艺要求和操作规程，保质保量完成生产任务;</w:t>
            </w:r>
          </w:p>
          <w:p w14:paraId="36DDDBA6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3、负责岗位区域的清洁卫生及操作工具的维护:</w:t>
            </w:r>
          </w:p>
          <w:p w14:paraId="3EB7AD18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4、遵守公司安全规定，发现异常及时上报;</w:t>
            </w:r>
          </w:p>
          <w:p w14:paraId="0766D472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5、完成上级领导安排的其他工作。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D7B62">
            <w:pPr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5-7万/年</w:t>
            </w:r>
          </w:p>
        </w:tc>
      </w:tr>
    </w:tbl>
    <w:p w14:paraId="442F6FA3"/>
    <w:sectPr>
      <w:pgSz w:w="16838" w:h="11906" w:orient="landscape"/>
      <w:pgMar w:top="1009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D49F2"/>
    <w:rsid w:val="48CD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2026-06-24T05:49:00Z</dcterms:created>
  <dc:creator>AXIN</dc:creator>
  <cp:lastModifiedBy>AXIN</cp:lastModifiedBy>
  <dcterms:modified xsi:type="dcterms:W3CDTF">2026-06-24T05:52:22Z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CA71ACA9C986408F8529D364B14FA128_11</vt:lpwstr>
  </property>
  <property fmtid="{D5CDD505-2E9C-101B-9397-08002B2CF9AE}" pid="4" name="KSOTemplateDocerSaveRecord">
    <vt:lpwstr>eyJoZGlkIjoiYTNjNDg1ZjIxOTdkOTJhYmExMThlMGE0NTBiMTgyMDYiLCJ1c2VySWQiOiIzNzk2MjMxNjIifQ==</vt:lpwstr>
  </property>
</Properties>
</file>