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560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sz w:val="44"/>
          <w:szCs w:val="44"/>
          <w:lang w:eastAsia="zh-CN"/>
        </w:rPr>
      </w:pPr>
      <w:r>
        <w:rPr>
          <w:rFonts w:hint="eastAsia" w:ascii="微软雅黑" w:hAnsi="微软雅黑" w:eastAsia="微软雅黑" w:cs="微软雅黑"/>
          <w:sz w:val="44"/>
          <w:szCs w:val="44"/>
          <w:lang w:eastAsia="zh-CN"/>
        </w:rPr>
        <w:t>保亭黎族苗族自治县</w:t>
      </w:r>
    </w:p>
    <w:p w14:paraId="4B6C81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sz w:val="44"/>
          <w:szCs w:val="44"/>
          <w:lang w:eastAsia="zh-CN"/>
        </w:rPr>
      </w:pPr>
      <w:r>
        <w:rPr>
          <w:rFonts w:hint="eastAsia" w:ascii="微软雅黑" w:hAnsi="微软雅黑" w:eastAsia="微软雅黑" w:cs="微软雅黑"/>
          <w:sz w:val="44"/>
          <w:szCs w:val="44"/>
          <w:lang w:val="en-US" w:eastAsia="zh-CN"/>
        </w:rPr>
        <w:t>2026年下半年</w:t>
      </w:r>
      <w:r>
        <w:rPr>
          <w:rFonts w:hint="eastAsia" w:ascii="微软雅黑" w:hAnsi="微软雅黑" w:eastAsia="微软雅黑" w:cs="微软雅黑"/>
          <w:sz w:val="44"/>
          <w:szCs w:val="44"/>
          <w:lang w:eastAsia="zh-CN"/>
        </w:rPr>
        <w:t>银龄</w:t>
      </w:r>
      <w:r>
        <w:rPr>
          <w:rFonts w:hint="eastAsia" w:ascii="微软雅黑" w:hAnsi="微软雅黑" w:eastAsia="微软雅黑" w:cs="微软雅黑"/>
          <w:sz w:val="44"/>
          <w:szCs w:val="44"/>
          <w:lang w:val="en-US" w:eastAsia="zh-CN"/>
        </w:rPr>
        <w:t>教师招募</w:t>
      </w:r>
      <w:r>
        <w:rPr>
          <w:rFonts w:hint="eastAsia" w:ascii="微软雅黑" w:hAnsi="微软雅黑" w:eastAsia="微软雅黑" w:cs="微软雅黑"/>
          <w:sz w:val="44"/>
          <w:szCs w:val="44"/>
          <w:lang w:eastAsia="zh-CN"/>
        </w:rPr>
        <w:t>公告（第</w:t>
      </w:r>
      <w:r>
        <w:rPr>
          <w:rFonts w:hint="eastAsia" w:ascii="微软雅黑" w:hAnsi="微软雅黑" w:eastAsia="微软雅黑" w:cs="微软雅黑"/>
          <w:sz w:val="44"/>
          <w:szCs w:val="44"/>
          <w:lang w:val="en-US" w:eastAsia="zh-CN"/>
        </w:rPr>
        <w:t>1号</w:t>
      </w:r>
      <w:r>
        <w:rPr>
          <w:rFonts w:hint="eastAsia" w:ascii="微软雅黑" w:hAnsi="微软雅黑" w:eastAsia="微软雅黑" w:cs="微软雅黑"/>
          <w:sz w:val="44"/>
          <w:szCs w:val="44"/>
          <w:lang w:eastAsia="zh-CN"/>
        </w:rPr>
        <w:t>）</w:t>
      </w:r>
    </w:p>
    <w:p w14:paraId="173387D8">
      <w:pPr>
        <w:jc w:val="center"/>
        <w:rPr>
          <w:rFonts w:ascii="仿宋_GB2312" w:hAnsi="仿宋_GB2312" w:eastAsia="仿宋_GB2312" w:cs="仿宋_GB2312"/>
          <w:sz w:val="32"/>
          <w:szCs w:val="32"/>
          <w:lang w:eastAsia="zh-CN"/>
        </w:rPr>
      </w:pPr>
    </w:p>
    <w:p w14:paraId="199B592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为充分利用退休教师专</w:t>
      </w:r>
      <w:bookmarkStart w:id="0" w:name="_GoBack"/>
      <w:bookmarkEnd w:id="0"/>
      <w:r>
        <w:rPr>
          <w:rFonts w:hint="eastAsia" w:ascii="仿宋_GB2312" w:hAnsi="仿宋_GB2312" w:eastAsia="仿宋_GB2312" w:cs="仿宋_GB2312"/>
          <w:sz w:val="32"/>
          <w:szCs w:val="32"/>
          <w:lang w:val="en-US" w:eastAsia="zh-CN"/>
        </w:rPr>
        <w:t>业优势、经验优势，加强我县教师队伍建设，进一步提高教育质量，</w:t>
      </w:r>
      <w:r>
        <w:rPr>
          <w:rFonts w:hint="eastAsia" w:ascii="仿宋_GB2312" w:hAnsi="仿宋_GB2312" w:eastAsia="仿宋_GB2312" w:cs="仿宋_GB2312"/>
          <w:sz w:val="32"/>
          <w:szCs w:val="32"/>
          <w:highlight w:val="none"/>
          <w:lang w:val="en-US" w:eastAsia="zh-CN"/>
        </w:rPr>
        <w:t>结合我县实际，</w:t>
      </w:r>
      <w:r>
        <w:rPr>
          <w:rFonts w:hint="eastAsia" w:ascii="仿宋_GB2312" w:hAnsi="仿宋_GB2312" w:eastAsia="仿宋_GB2312" w:cs="仿宋_GB2312"/>
          <w:sz w:val="32"/>
          <w:szCs w:val="32"/>
          <w:lang w:val="en-US" w:eastAsia="zh-CN"/>
        </w:rPr>
        <w:t>拟面向全国招募银龄教师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现将有关事项公告如下：</w:t>
      </w:r>
    </w:p>
    <w:p w14:paraId="59E3576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sz w:val="32"/>
          <w:szCs w:val="32"/>
          <w:lang w:eastAsia="zh-CN"/>
        </w:rPr>
      </w:pPr>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招募数量</w:t>
      </w:r>
    </w:p>
    <w:p w14:paraId="6B1480A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计划招</w:t>
      </w:r>
      <w:r>
        <w:rPr>
          <w:rFonts w:hint="eastAsia" w:ascii="仿宋_GB2312" w:hAnsi="仿宋_GB2312" w:eastAsia="仿宋_GB2312" w:cs="仿宋_GB2312"/>
          <w:sz w:val="32"/>
          <w:szCs w:val="32"/>
          <w:lang w:eastAsia="zh-CN"/>
        </w:rPr>
        <w:t>银龄教师</w:t>
      </w:r>
      <w:r>
        <w:rPr>
          <w:rFonts w:hint="eastAsia" w:ascii="仿宋_GB2312" w:hAnsi="仿宋_GB2312" w:eastAsia="仿宋_GB2312" w:cs="仿宋_GB2312"/>
          <w:sz w:val="32"/>
          <w:szCs w:val="32"/>
          <w:highlight w:val="none"/>
          <w:lang w:val="en-US" w:eastAsia="zh-CN"/>
        </w:rPr>
        <w:t>6名</w:t>
      </w:r>
      <w:r>
        <w:rPr>
          <w:rFonts w:hint="eastAsia" w:ascii="仿宋_GB2312" w:hAnsi="仿宋_GB2312" w:eastAsia="仿宋_GB2312" w:cs="仿宋_GB2312"/>
          <w:sz w:val="32"/>
          <w:szCs w:val="32"/>
          <w:highlight w:val="none"/>
          <w:lang w:eastAsia="zh-CN"/>
        </w:rPr>
        <w:t>。</w:t>
      </w:r>
    </w:p>
    <w:p w14:paraId="1F00BB3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lang w:eastAsia="zh-CN"/>
        </w:rPr>
      </w:pPr>
      <w:r>
        <w:rPr>
          <w:rFonts w:hint="eastAsia" w:ascii="黑体" w:hAnsi="黑体" w:eastAsia="黑体" w:cs="黑体"/>
          <w:sz w:val="32"/>
          <w:szCs w:val="32"/>
          <w:lang w:eastAsia="zh-CN"/>
        </w:rPr>
        <w:t>二、</w:t>
      </w:r>
      <w:r>
        <w:rPr>
          <w:rFonts w:ascii="黑体" w:hAnsi="黑体" w:eastAsia="黑体" w:cs="黑体"/>
          <w:sz w:val="32"/>
          <w:szCs w:val="32"/>
          <w:lang w:eastAsia="zh-CN"/>
        </w:rPr>
        <w:t>招募对象及条件</w:t>
      </w:r>
    </w:p>
    <w:p w14:paraId="3B6DBF4A">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（一）招募对象</w:t>
      </w:r>
    </w:p>
    <w:p w14:paraId="6CCE13AD">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现面向全国（含本省）公开招募优秀退休中学教师。</w:t>
      </w:r>
    </w:p>
    <w:p w14:paraId="5A351E1E">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ascii="楷体_GB2312" w:hAnsi="楷体_GB2312" w:eastAsia="楷体_GB2312" w:cs="楷体_GB2312"/>
          <w:sz w:val="32"/>
          <w:szCs w:val="32"/>
          <w:lang w:eastAsia="zh-CN"/>
        </w:rPr>
        <w:t>资格条件</w:t>
      </w:r>
    </w:p>
    <w:p w14:paraId="130CB62F">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1.年龄65岁（含）以下，年龄计算截止时间为发布公告之日；</w:t>
      </w:r>
    </w:p>
    <w:p w14:paraId="5B6511BD">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.政治可靠、师德师风高尚、爱岗敬业、业务精良；</w:t>
      </w:r>
    </w:p>
    <w:p w14:paraId="22BC6762">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.应持有相应学段的教师资格证；</w:t>
      </w:r>
    </w:p>
    <w:p w14:paraId="14300F90">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.应具有中级及以上教师职称，高级教师优先；</w:t>
      </w:r>
    </w:p>
    <w:p w14:paraId="58F3EBCC">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.身体条件能够适应工作和生活环境。</w:t>
      </w:r>
    </w:p>
    <w:p w14:paraId="556F3A7F">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.教育教学经验丰富；</w:t>
      </w:r>
    </w:p>
    <w:p w14:paraId="0D38234A">
      <w:pPr>
        <w:keepNext w:val="0"/>
        <w:keepLines w:val="0"/>
        <w:pageBreakBefore w:val="0"/>
        <w:kinsoku/>
        <w:wordWrap/>
        <w:overflowPunct/>
        <w:topLinePunct w:val="0"/>
        <w:autoSpaceDE/>
        <w:autoSpaceDN/>
        <w:bidi w:val="0"/>
        <w:adjustRightInd/>
        <w:snapToGrid/>
        <w:spacing w:line="520" w:lineRule="exact"/>
        <w:ind w:firstLine="64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（三）有下列情形之一的不得报名：</w:t>
      </w:r>
    </w:p>
    <w:p w14:paraId="00069AB9">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1.曾受过各类刑事处罚的。</w:t>
      </w:r>
    </w:p>
    <w:p w14:paraId="4C9056A8">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2.有违法、违纪行为正在接受审查的。</w:t>
      </w:r>
    </w:p>
    <w:p w14:paraId="7CA9D15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3.尚未解除党纪、政纪处分的。</w:t>
      </w:r>
    </w:p>
    <w:p w14:paraId="4D6BC3C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.失信被执行人。</w:t>
      </w:r>
    </w:p>
    <w:p w14:paraId="2D978A5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法律、法规规定的其他不得报考的情形。</w:t>
      </w:r>
    </w:p>
    <w:p w14:paraId="1F931BC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三、工作内容</w:t>
      </w:r>
    </w:p>
    <w:p w14:paraId="165A4EF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lang w:eastAsia="zh-CN"/>
        </w:rPr>
        <w:t>银龄教师应服从任职学校工作安排，服务时间原则上不少于1学年，无正当理由，不得随意变更。具体工作内容包括：</w:t>
      </w:r>
    </w:p>
    <w:p w14:paraId="1781D44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lang w:eastAsia="zh-CN"/>
        </w:rPr>
        <w:t>（一）承担课堂教学工作；</w:t>
      </w:r>
    </w:p>
    <w:p w14:paraId="1A909AD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lang w:eastAsia="zh-CN"/>
        </w:rPr>
        <w:t>（二）听课评课、开设公开课、组织研讨课、举办专题讲座等；</w:t>
      </w:r>
    </w:p>
    <w:p w14:paraId="490B5B6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lang w:eastAsia="zh-CN"/>
        </w:rPr>
        <w:t>（三）指导青年教师、协助学校做好教学管理和开展教研活动等；</w:t>
      </w:r>
    </w:p>
    <w:p w14:paraId="0F0EECF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highlight w:val="none"/>
          <w:lang w:eastAsia="zh-CN"/>
        </w:rPr>
      </w:pPr>
      <w:r>
        <w:rPr>
          <w:rFonts w:ascii="仿宋_GB2312" w:hAnsi="仿宋_GB2312" w:eastAsia="仿宋_GB2312" w:cs="仿宋_GB2312"/>
          <w:sz w:val="32"/>
          <w:szCs w:val="32"/>
          <w:highlight w:val="none"/>
          <w:lang w:eastAsia="zh-CN"/>
        </w:rPr>
        <w:t>（四）做好任职学校安排的其他工作。</w:t>
      </w:r>
    </w:p>
    <w:p w14:paraId="53092C8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、聘用待遇</w:t>
      </w:r>
    </w:p>
    <w:p w14:paraId="0F312BCD">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）服务期间人事关系、现享受的退休待遇不变。工作补助为中级职称5000元/月，高级职称6000元/月，正高级职称7000元/月。</w:t>
      </w:r>
    </w:p>
    <w:p w14:paraId="467B467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
        </w:rPr>
        <w:t>二</w:t>
      </w:r>
      <w:r>
        <w:rPr>
          <w:rFonts w:hint="eastAsia" w:ascii="仿宋_GB2312" w:hAnsi="仿宋_GB2312" w:eastAsia="仿宋_GB2312" w:cs="仿宋_GB2312"/>
          <w:sz w:val="32"/>
          <w:szCs w:val="32"/>
          <w:lang w:eastAsia="zh-CN"/>
        </w:rPr>
        <w:t>）学校为银龄教师创造良好的工作和生活条件，为教师提供周转宿舍。银龄教师因病因伤产生的医疗费用，按本人医疗关系和保险等有关规定办理</w:t>
      </w:r>
      <w:r>
        <w:rPr>
          <w:rFonts w:hint="eastAsia" w:ascii="仿宋_GB2312" w:hAnsi="仿宋_GB2312" w:eastAsia="仿宋_GB2312" w:cs="仿宋_GB2312"/>
          <w:sz w:val="32"/>
          <w:szCs w:val="32"/>
          <w:highlight w:val="none"/>
          <w:lang w:eastAsia="zh-CN"/>
        </w:rPr>
        <w:t>。对于</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sz w:val="32"/>
          <w:szCs w:val="32"/>
          <w:highlight w:val="none"/>
          <w:lang w:eastAsia="zh-CN"/>
        </w:rPr>
        <w:t>期间表现优秀的，在评优表彰等方面优先考虑，可按照有关规定给予表彰奖励。对于服务期间考核不称职或存在问题的，按照有关规定处理。</w:t>
      </w:r>
    </w:p>
    <w:p w14:paraId="6BF402A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sz w:val="32"/>
          <w:szCs w:val="32"/>
          <w:lang w:eastAsia="zh-CN"/>
        </w:rPr>
      </w:pPr>
      <w:r>
        <w:rPr>
          <w:rFonts w:hint="eastAsia" w:ascii="黑体" w:hAnsi="黑体" w:eastAsia="黑体" w:cs="黑体"/>
          <w:sz w:val="32"/>
          <w:szCs w:val="32"/>
          <w:lang w:val="en-US" w:eastAsia="zh-CN"/>
        </w:rPr>
        <w:t>五</w:t>
      </w:r>
      <w:r>
        <w:rPr>
          <w:rFonts w:ascii="黑体" w:hAnsi="黑体" w:eastAsia="黑体" w:cs="黑体"/>
          <w:sz w:val="32"/>
          <w:szCs w:val="32"/>
          <w:lang w:eastAsia="zh-CN"/>
        </w:rPr>
        <w:t>、履约管理</w:t>
      </w:r>
    </w:p>
    <w:p w14:paraId="60CBEAE8">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lang w:eastAsia="zh"/>
        </w:rPr>
        <w:t>县</w:t>
      </w:r>
      <w:r>
        <w:rPr>
          <w:rFonts w:hint="eastAsia" w:ascii="仿宋_GB2312" w:hAnsi="仿宋_GB2312" w:eastAsia="仿宋_GB2312" w:cs="仿宋_GB2312"/>
          <w:sz w:val="32"/>
          <w:szCs w:val="32"/>
          <w:lang w:eastAsia="zh-CN"/>
        </w:rPr>
        <w:t>教育局与银龄教师签订服务协议，协议一年一签，明确双方的权利和义务。报名时，教师需提供近6个月的县级医院以上体检报告。</w:t>
      </w:r>
      <w:r>
        <w:rPr>
          <w:rFonts w:ascii="仿宋_GB2312" w:hAnsi="仿宋_GB2312" w:eastAsia="仿宋_GB2312" w:cs="仿宋_GB2312"/>
          <w:sz w:val="32"/>
          <w:szCs w:val="32"/>
          <w:lang w:eastAsia="zh-CN"/>
        </w:rPr>
        <w:t>教师服务期间，对不按协议要求履行义务的，或因身体原因不适的，解除服务协议。</w:t>
      </w:r>
    </w:p>
    <w:p w14:paraId="64CFC4B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sz w:val="32"/>
          <w:szCs w:val="32"/>
          <w:lang w:eastAsia="zh-CN"/>
        </w:rPr>
      </w:pPr>
      <w:r>
        <w:rPr>
          <w:rFonts w:hint="eastAsia" w:ascii="黑体" w:hAnsi="黑体" w:eastAsia="黑体" w:cs="黑体"/>
          <w:sz w:val="32"/>
          <w:szCs w:val="32"/>
          <w:lang w:eastAsia="zh-CN"/>
        </w:rPr>
        <w:t>六、招募程序</w:t>
      </w:r>
    </w:p>
    <w:p w14:paraId="587D9ECD">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仿宋_GB2312" w:eastAsia="楷体_GB2312" w:cs="仿宋_GB2312"/>
          <w:b w:val="0"/>
          <w:bCs/>
          <w:sz w:val="32"/>
          <w:szCs w:val="32"/>
          <w:lang w:eastAsia="zh-CN"/>
        </w:rPr>
      </w:pPr>
      <w:r>
        <w:rPr>
          <w:rFonts w:hint="eastAsia" w:ascii="楷体_GB2312" w:hAnsi="仿宋_GB2312" w:eastAsia="楷体_GB2312" w:cs="仿宋_GB2312"/>
          <w:b w:val="0"/>
          <w:bCs/>
          <w:sz w:val="32"/>
          <w:szCs w:val="32"/>
          <w:lang w:eastAsia="zh-CN"/>
        </w:rPr>
        <w:t>（一）自愿报名</w:t>
      </w:r>
    </w:p>
    <w:p w14:paraId="1C8BC9A3">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1.报名时间：</w:t>
      </w:r>
      <w:r>
        <w:rPr>
          <w:rFonts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24</w:t>
      </w:r>
      <w:r>
        <w:rPr>
          <w:rFonts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31</w:t>
      </w:r>
      <w:r>
        <w:rPr>
          <w:rFonts w:ascii="仿宋_GB2312" w:hAnsi="仿宋_GB2312" w:eastAsia="仿宋_GB2312" w:cs="仿宋_GB2312"/>
          <w:sz w:val="32"/>
          <w:szCs w:val="32"/>
          <w:lang w:eastAsia="zh-CN"/>
        </w:rPr>
        <w:t>日，上午9:00-11:30；下午3:00-5:00。</w:t>
      </w:r>
    </w:p>
    <w:p w14:paraId="165F57D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报名方式：现场报名或网上报名。</w:t>
      </w:r>
    </w:p>
    <w:p w14:paraId="3B88149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3.现场报名：海南省保亭黎族苗族自治县新兴东路教育局二楼203室。</w:t>
      </w:r>
    </w:p>
    <w:p w14:paraId="0C04C9AE">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4.线上报名：报名材料发送指定邮箱btjyj6810@163.com，邮件名称统一标注“xxx同志应聘202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年保亭县银龄教师报名材料”。</w:t>
      </w:r>
    </w:p>
    <w:p w14:paraId="4644A59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ascii="仿宋_GB2312" w:hAnsi="仿宋_GB2312" w:eastAsia="仿宋_GB2312" w:cs="仿宋_GB2312"/>
          <w:sz w:val="32"/>
          <w:szCs w:val="32"/>
          <w:lang w:eastAsia="zh-CN"/>
        </w:rPr>
        <w:t>报名材料：</w:t>
      </w:r>
    </w:p>
    <w:p w14:paraId="05969C3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（1）《保亭县202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下半年</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lang w:val="en-US" w:eastAsia="zh-CN"/>
        </w:rPr>
        <w:t>教师</w:t>
      </w:r>
      <w:r>
        <w:rPr>
          <w:rFonts w:hint="eastAsia" w:ascii="仿宋_GB2312" w:hAnsi="仿宋_GB2312" w:eastAsia="仿宋_GB2312" w:cs="仿宋_GB2312"/>
          <w:sz w:val="32"/>
          <w:szCs w:val="32"/>
          <w:lang w:eastAsia="zh-CN"/>
        </w:rPr>
        <w:t>公开招募教师报名表》（附件2），并明确是否服从岗位调配。</w:t>
      </w:r>
    </w:p>
    <w:p w14:paraId="0DEB3AE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本人有效二代身份证、教师资格证、退休证、职称证。</w:t>
      </w:r>
    </w:p>
    <w:p w14:paraId="0BF4CFB3">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（3）本人近6个月的县级以上医院体检报告。</w:t>
      </w:r>
    </w:p>
    <w:p w14:paraId="17F7F34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仿宋_GB2312" w:eastAsia="楷体_GB2312" w:cs="仿宋_GB2312"/>
          <w:b w:val="0"/>
          <w:bCs/>
          <w:sz w:val="32"/>
          <w:szCs w:val="32"/>
          <w:lang w:eastAsia="zh-CN"/>
        </w:rPr>
      </w:pPr>
      <w:r>
        <w:rPr>
          <w:rFonts w:hint="eastAsia" w:ascii="楷体_GB2312" w:hAnsi="仿宋_GB2312" w:eastAsia="楷体_GB2312" w:cs="仿宋_GB2312"/>
          <w:b w:val="0"/>
          <w:bCs/>
          <w:sz w:val="32"/>
          <w:szCs w:val="32"/>
          <w:lang w:eastAsia="zh-CN"/>
        </w:rPr>
        <w:t>（二）资格审查</w:t>
      </w:r>
    </w:p>
    <w:p w14:paraId="7385533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报名人员提交的材料进行资格审查。未按规定要求进行资格审查的报名人员，视为放弃资格审查。提交材料主要信息不实，或不符合招募岗位条件的，资格审查不合格。资格审查贯穿整个招募工作全过程，凡是弄虚作假或不符合招募条件的人员一律取消资格。</w:t>
      </w:r>
    </w:p>
    <w:p w14:paraId="0B88BF1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楷体_GB2312" w:hAnsi="仿宋_GB2312" w:eastAsia="楷体_GB2312" w:cs="仿宋_GB2312"/>
          <w:b w:val="0"/>
          <w:bCs/>
          <w:sz w:val="32"/>
          <w:szCs w:val="32"/>
          <w:lang w:eastAsia="zh-CN"/>
        </w:rPr>
      </w:pPr>
      <w:r>
        <w:rPr>
          <w:rFonts w:hint="eastAsia" w:ascii="楷体_GB2312" w:hAnsi="仿宋_GB2312" w:eastAsia="楷体_GB2312" w:cs="仿宋_GB2312"/>
          <w:b w:val="0"/>
          <w:bCs/>
          <w:sz w:val="32"/>
          <w:szCs w:val="32"/>
          <w:lang w:eastAsia="zh-CN"/>
        </w:rPr>
        <w:t>（三）综合遴选</w:t>
      </w:r>
    </w:p>
    <w:p w14:paraId="268DA54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对资格审核合格人员进行综合遴选。按照</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人岗相适、择优选用</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的原则进行遴选。遴选由县教育局组织专家进行线上或线下面试考核。服从调配的报名人员，根据工作需要和岗位空缺情况进行调配。</w:t>
      </w:r>
    </w:p>
    <w:p w14:paraId="48BCC82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楷体_GB2312" w:hAnsi="仿宋_GB2312" w:eastAsia="楷体_GB2312" w:cs="仿宋_GB2312"/>
          <w:b w:val="0"/>
          <w:bCs/>
          <w:sz w:val="32"/>
          <w:szCs w:val="32"/>
          <w:lang w:eastAsia="zh-CN"/>
        </w:rPr>
      </w:pPr>
      <w:r>
        <w:rPr>
          <w:rFonts w:ascii="楷体_GB2312" w:hAnsi="仿宋_GB2312" w:eastAsia="楷体_GB2312" w:cs="仿宋_GB2312"/>
          <w:b w:val="0"/>
          <w:bCs/>
          <w:sz w:val="32"/>
          <w:szCs w:val="32"/>
          <w:lang w:eastAsia="zh-CN"/>
        </w:rPr>
        <w:t>（四）公示公布</w:t>
      </w:r>
    </w:p>
    <w:p w14:paraId="468D5ED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对拟</w:t>
      </w:r>
      <w:r>
        <w:rPr>
          <w:rFonts w:hint="eastAsia" w:ascii="仿宋_GB2312" w:hAnsi="仿宋_GB2312" w:eastAsia="仿宋_GB2312" w:cs="仿宋_GB2312"/>
          <w:sz w:val="32"/>
          <w:szCs w:val="32"/>
          <w:lang w:val="en-US" w:eastAsia="zh-CN"/>
        </w:rPr>
        <w:t>聘用</w:t>
      </w:r>
      <w:r>
        <w:rPr>
          <w:rFonts w:hint="eastAsia" w:ascii="仿宋_GB2312" w:hAnsi="仿宋_GB2312" w:eastAsia="仿宋_GB2312" w:cs="仿宋_GB2312"/>
          <w:sz w:val="32"/>
          <w:szCs w:val="32"/>
          <w:lang w:eastAsia="zh-CN"/>
        </w:rPr>
        <w:t>人员名单进行公示公布（不少于</w:t>
      </w:r>
      <w:r>
        <w:rPr>
          <w:rFonts w:hint="eastAsia" w:ascii="仿宋_GB2312" w:hAnsi="仿宋_GB2312" w:eastAsia="仿宋_GB2312" w:cs="仿宋_GB2312"/>
          <w:sz w:val="32"/>
          <w:szCs w:val="32"/>
          <w:lang w:val="en-US" w:eastAsia="zh-CN"/>
        </w:rPr>
        <w:t>5个工作日</w:t>
      </w:r>
      <w:r>
        <w:rPr>
          <w:rFonts w:hint="eastAsia" w:ascii="仿宋_GB2312" w:hAnsi="仿宋_GB2312" w:eastAsia="仿宋_GB2312" w:cs="仿宋_GB2312"/>
          <w:sz w:val="32"/>
          <w:szCs w:val="32"/>
          <w:lang w:eastAsia="zh-CN"/>
        </w:rPr>
        <w:t>）。公示无异议者，经综合考量后确定聘用人选。</w:t>
      </w:r>
    </w:p>
    <w:p w14:paraId="17CBD60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仿宋_GB2312" w:eastAsia="楷体_GB2312" w:cs="仿宋_GB2312"/>
          <w:b w:val="0"/>
          <w:bCs/>
          <w:sz w:val="32"/>
          <w:szCs w:val="32"/>
          <w:lang w:eastAsia="zh-CN"/>
        </w:rPr>
      </w:pPr>
      <w:r>
        <w:rPr>
          <w:rFonts w:hint="eastAsia" w:ascii="楷体_GB2312" w:hAnsi="仿宋_GB2312" w:eastAsia="楷体_GB2312" w:cs="仿宋_GB2312"/>
          <w:b w:val="0"/>
          <w:bCs/>
          <w:sz w:val="32"/>
          <w:szCs w:val="32"/>
          <w:lang w:eastAsia="zh-CN"/>
        </w:rPr>
        <w:t>（五）签订协议</w:t>
      </w:r>
    </w:p>
    <w:p w14:paraId="29BDC17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县教育局</w:t>
      </w:r>
      <w:r>
        <w:rPr>
          <w:rFonts w:hint="eastAsia" w:ascii="仿宋_GB2312" w:hAnsi="仿宋_GB2312" w:eastAsia="仿宋_GB2312" w:cs="仿宋_GB2312"/>
          <w:sz w:val="32"/>
          <w:szCs w:val="32"/>
          <w:lang w:eastAsia="zh-CN"/>
        </w:rPr>
        <w:t>与招募人员签订协议书。</w:t>
      </w:r>
    </w:p>
    <w:p w14:paraId="730A1FE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微软雅黑" w:hAnsi="微软雅黑" w:eastAsia="微软雅黑"/>
          <w:b w:val="0"/>
          <w:bCs/>
          <w:color w:val="333333"/>
        </w:rPr>
      </w:pPr>
      <w:r>
        <w:rPr>
          <w:rFonts w:hint="eastAsia" w:ascii="楷体_GB2312" w:hAnsi="仿宋_GB2312" w:eastAsia="楷体_GB2312" w:cs="仿宋_GB2312"/>
          <w:b w:val="0"/>
          <w:bCs/>
          <w:sz w:val="32"/>
          <w:szCs w:val="32"/>
          <w:lang w:eastAsia="zh-CN"/>
        </w:rPr>
        <w:t>（六）上岗任教</w:t>
      </w:r>
    </w:p>
    <w:p w14:paraId="5DEBCDA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教师根据协议书上岗，履行岗位职责。</w:t>
      </w:r>
    </w:p>
    <w:p w14:paraId="61CA9A3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color w:val="auto"/>
          <w:sz w:val="32"/>
          <w:szCs w:val="32"/>
          <w:lang w:eastAsia="zh-CN"/>
        </w:rPr>
      </w:pPr>
      <w:r>
        <w:rPr>
          <w:rFonts w:hint="eastAsia" w:ascii="黑体" w:hAnsi="黑体" w:eastAsia="黑体" w:cs="黑体"/>
          <w:color w:val="auto"/>
          <w:sz w:val="32"/>
          <w:szCs w:val="32"/>
          <w:lang w:eastAsia="zh-CN"/>
        </w:rPr>
        <w:t>七、纪律要求</w:t>
      </w:r>
    </w:p>
    <w:p w14:paraId="12DE83E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方正仿宋_GB18030" w:hAnsi="方正仿宋_GB18030" w:eastAsia="方正仿宋_GB18030" w:cs="方正仿宋_GB18030"/>
          <w:sz w:val="32"/>
          <w:szCs w:val="32"/>
          <w:lang w:eastAsia="zh-CN"/>
        </w:rPr>
      </w:pPr>
      <w:r>
        <w:rPr>
          <w:rFonts w:hint="eastAsia" w:ascii="方正仿宋_GB18030" w:hAnsi="方正仿宋_GB18030" w:eastAsia="方正仿宋_GB18030" w:cs="方正仿宋_GB18030"/>
          <w:sz w:val="32"/>
          <w:szCs w:val="32"/>
          <w:lang w:eastAsia="zh-CN"/>
        </w:rPr>
        <w:t>资格审查贯穿招募工作全过程，在任一环节中发现报考人员不符合招募岗位报考条件或所填信息与实际情况不相符、弄虚作假、隐瞒实情等违反招募规定的，取消其应聘或聘用资格。如聘用后经查实弄虚作假的，立即取消聘用资格</w:t>
      </w:r>
      <w:r>
        <w:rPr>
          <w:rFonts w:hint="eastAsia" w:ascii="方正仿宋_GB18030" w:hAnsi="方正仿宋_GB18030" w:eastAsia="方正仿宋_GB18030" w:cs="方正仿宋_GB18030"/>
          <w:sz w:val="32"/>
          <w:szCs w:val="32"/>
          <w:lang w:eastAsia="zh"/>
        </w:rPr>
        <w:t>并</w:t>
      </w:r>
      <w:r>
        <w:rPr>
          <w:rFonts w:hint="eastAsia" w:ascii="方正仿宋_GB18030" w:hAnsi="方正仿宋_GB18030" w:eastAsia="方正仿宋_GB18030" w:cs="方正仿宋_GB18030"/>
          <w:sz w:val="32"/>
          <w:szCs w:val="32"/>
          <w:lang w:eastAsia="zh-CN"/>
        </w:rPr>
        <w:t>办理相关解聘手续。</w:t>
      </w:r>
    </w:p>
    <w:p w14:paraId="7D43136B">
      <w:pPr>
        <w:pStyle w:val="2"/>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Fonts w:eastAsia="黑体"/>
          <w:b w:val="0"/>
          <w:bCs w:val="0"/>
          <w:color w:val="C00000"/>
          <w:sz w:val="32"/>
          <w:szCs w:val="32"/>
          <w:lang w:eastAsia="zh-CN"/>
        </w:rPr>
      </w:pPr>
      <w:r>
        <w:rPr>
          <w:rFonts w:hint="eastAsia" w:eastAsia="黑体"/>
          <w:b w:val="0"/>
          <w:bCs w:val="0"/>
          <w:sz w:val="32"/>
          <w:szCs w:val="32"/>
          <w:lang w:eastAsia="zh-CN"/>
        </w:rPr>
        <w:t>八</w:t>
      </w:r>
      <w:r>
        <w:rPr>
          <w:rFonts w:eastAsia="黑体"/>
          <w:b w:val="0"/>
          <w:bCs w:val="0"/>
          <w:sz w:val="32"/>
          <w:szCs w:val="32"/>
          <w:lang w:eastAsia="zh-CN"/>
        </w:rPr>
        <w:t>、组织</w:t>
      </w:r>
      <w:r>
        <w:rPr>
          <w:rFonts w:hint="eastAsia" w:eastAsia="黑体"/>
          <w:b w:val="0"/>
          <w:bCs w:val="0"/>
          <w:sz w:val="32"/>
          <w:szCs w:val="32"/>
          <w:lang w:eastAsia="zh-CN"/>
        </w:rPr>
        <w:t>实施</w:t>
      </w:r>
    </w:p>
    <w:p w14:paraId="68AF4A83">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sz w:val="32"/>
          <w:szCs w:val="32"/>
          <w:lang w:eastAsia="zh-CN"/>
        </w:rPr>
      </w:pPr>
      <w:r>
        <w:rPr>
          <w:rFonts w:hint="eastAsia" w:eastAsia="仿宋_GB2312"/>
          <w:sz w:val="32"/>
          <w:szCs w:val="32"/>
          <w:lang w:eastAsia="zh-CN"/>
        </w:rPr>
        <w:t>（一）组织管理，根据学校实际需求，制定有关工作方案，明确相关工作职能与操作规程，确保招募工作公平公正，</w:t>
      </w:r>
      <w:r>
        <w:rPr>
          <w:rFonts w:eastAsia="仿宋_GB2312"/>
          <w:sz w:val="32"/>
          <w:szCs w:val="32"/>
          <w:lang w:eastAsia="zh-CN"/>
        </w:rPr>
        <w:t>招</w:t>
      </w:r>
      <w:r>
        <w:rPr>
          <w:rFonts w:hint="eastAsia" w:ascii="仿宋_GB2312" w:eastAsia="仿宋_GB2312"/>
          <w:sz w:val="32"/>
          <w:szCs w:val="32"/>
          <w:lang w:eastAsia="zh-CN"/>
        </w:rPr>
        <w:t>募具体工作由</w:t>
      </w:r>
      <w:r>
        <w:rPr>
          <w:rFonts w:eastAsia="仿宋_GB2312"/>
          <w:sz w:val="32"/>
          <w:szCs w:val="32"/>
          <w:lang w:eastAsia="zh-CN"/>
        </w:rPr>
        <w:t>县教育局负责</w:t>
      </w:r>
      <w:r>
        <w:rPr>
          <w:rFonts w:hint="eastAsia" w:eastAsia="仿宋_GB2312"/>
          <w:sz w:val="32"/>
          <w:szCs w:val="32"/>
          <w:lang w:eastAsia="zh-CN"/>
        </w:rPr>
        <w:t>。</w:t>
      </w:r>
    </w:p>
    <w:p w14:paraId="57B0B84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sz w:val="32"/>
          <w:szCs w:val="32"/>
          <w:lang w:eastAsia="zh-CN"/>
        </w:rPr>
      </w:pPr>
      <w:r>
        <w:rPr>
          <w:rFonts w:hint="eastAsia" w:eastAsia="仿宋_GB2312"/>
          <w:sz w:val="32"/>
          <w:szCs w:val="32"/>
          <w:lang w:eastAsia="zh-CN"/>
        </w:rPr>
        <w:t>（二）加大宣传，加强政策宣传，及时收集相关资料和信息，弘扬教师奉献精神，营造良好的工作氛围。</w:t>
      </w:r>
    </w:p>
    <w:p w14:paraId="0C57AC24">
      <w:pPr>
        <w:keepNext w:val="0"/>
        <w:keepLines w:val="0"/>
        <w:pageBreakBefore w:val="0"/>
        <w:widowControl w:val="0"/>
        <w:kinsoku/>
        <w:wordWrap/>
        <w:overflowPunct/>
        <w:topLinePunct w:val="0"/>
        <w:autoSpaceDE/>
        <w:autoSpaceDN/>
        <w:bidi w:val="0"/>
        <w:adjustRightInd/>
        <w:snapToGrid/>
        <w:spacing w:line="520" w:lineRule="exact"/>
        <w:ind w:left="1918" w:leftChars="304" w:hanging="1280" w:hangingChars="400"/>
        <w:jc w:val="both"/>
        <w:textAlignment w:val="auto"/>
        <w:rPr>
          <w:rFonts w:ascii="仿宋_GB2312" w:hAnsi="仿宋_GB2312" w:eastAsia="仿宋_GB2312" w:cs="仿宋_GB2312"/>
          <w:sz w:val="32"/>
          <w:szCs w:val="32"/>
          <w:lang w:eastAsia="zh-CN"/>
        </w:rPr>
      </w:pPr>
    </w:p>
    <w:p w14:paraId="56AA2C02">
      <w:pPr>
        <w:keepNext w:val="0"/>
        <w:keepLines w:val="0"/>
        <w:pageBreakBefore w:val="0"/>
        <w:kinsoku/>
        <w:wordWrap/>
        <w:overflowPunct/>
        <w:topLinePunct w:val="0"/>
        <w:autoSpaceDE/>
        <w:autoSpaceDN/>
        <w:bidi w:val="0"/>
        <w:adjustRightInd/>
        <w:snapToGrid/>
        <w:spacing w:line="520" w:lineRule="exact"/>
        <w:ind w:left="1918" w:leftChars="304" w:hanging="1280" w:hangingChars="400"/>
        <w:jc w:val="both"/>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附</w:t>
      </w:r>
      <w:r>
        <w:rPr>
          <w:rFonts w:hint="eastAsia" w:ascii="仿宋_GB2312" w:hAnsi="仿宋_GB2312" w:eastAsia="仿宋_GB2312" w:cs="仿宋_GB2312"/>
          <w:sz w:val="32"/>
          <w:szCs w:val="32"/>
          <w:lang w:eastAsia="zh-CN"/>
        </w:rPr>
        <w:t>件</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.保亭县</w:t>
      </w:r>
      <w:r>
        <w:rPr>
          <w:rFonts w:hint="eastAsia" w:ascii="仿宋_GB2312" w:hAnsi="仿宋_GB2312" w:eastAsia="仿宋_GB2312" w:cs="仿宋_GB2312"/>
          <w:sz w:val="32"/>
          <w:szCs w:val="32"/>
          <w:lang w:val="en-US" w:eastAsia="zh-CN"/>
        </w:rPr>
        <w:t>2026年下半年</w:t>
      </w:r>
      <w:r>
        <w:rPr>
          <w:rFonts w:hint="eastAsia" w:ascii="仿宋_GB2312" w:hAnsi="仿宋_GB2312" w:eastAsia="仿宋_GB2312" w:cs="仿宋_GB2312"/>
          <w:sz w:val="32"/>
          <w:szCs w:val="32"/>
          <w:lang w:eastAsia="zh-CN"/>
        </w:rPr>
        <w:t>银龄教师招募计划岗位表</w:t>
      </w:r>
    </w:p>
    <w:p w14:paraId="350461FA">
      <w:pPr>
        <w:keepNext w:val="0"/>
        <w:keepLines w:val="0"/>
        <w:pageBreakBefore w:val="0"/>
        <w:numPr>
          <w:ilvl w:val="0"/>
          <w:numId w:val="0"/>
        </w:numPr>
        <w:kinsoku/>
        <w:wordWrap/>
        <w:overflowPunct/>
        <w:topLinePunct w:val="0"/>
        <w:autoSpaceDE/>
        <w:autoSpaceDN/>
        <w:bidi w:val="0"/>
        <w:adjustRightInd/>
        <w:snapToGrid/>
        <w:spacing w:line="520" w:lineRule="exact"/>
        <w:ind w:left="1916" w:leftChars="760" w:hanging="320" w:hangingChars="1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2.保亭县2026年下半年银龄教师公开招募教师报 名表</w:t>
      </w:r>
    </w:p>
    <w:p w14:paraId="5DFDE374">
      <w:pPr>
        <w:keepNext w:val="0"/>
        <w:keepLines w:val="0"/>
        <w:pageBreakBefore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p>
    <w:p w14:paraId="2B2D74C8">
      <w:pPr>
        <w:keepNext w:val="0"/>
        <w:keepLines w:val="0"/>
        <w:pageBreakBefore w:val="0"/>
        <w:numPr>
          <w:ilvl w:val="0"/>
          <w:numId w:val="0"/>
        </w:numPr>
        <w:kinsoku/>
        <w:wordWrap/>
        <w:overflowPunct/>
        <w:topLinePunct w:val="0"/>
        <w:autoSpaceDE/>
        <w:autoSpaceDN/>
        <w:bidi w:val="0"/>
        <w:adjustRightInd/>
        <w:snapToGrid/>
        <w:spacing w:line="520" w:lineRule="exact"/>
        <w:ind w:firstLine="4800" w:firstLineChars="1500"/>
        <w:jc w:val="center"/>
        <w:textAlignment w:val="auto"/>
        <w:rPr>
          <w:rFonts w:hint="eastAsia" w:ascii="仿宋_GB2312" w:hAnsi="仿宋_GB2312" w:eastAsia="仿宋_GB2312" w:cs="仿宋_GB2312"/>
          <w:sz w:val="32"/>
          <w:szCs w:val="32"/>
          <w:lang w:eastAsia="zh-CN"/>
        </w:rPr>
      </w:pPr>
    </w:p>
    <w:p w14:paraId="012A3824">
      <w:pPr>
        <w:keepNext w:val="0"/>
        <w:keepLines w:val="0"/>
        <w:pageBreakBefore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32"/>
          <w:szCs w:val="32"/>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531" w:left="1587" w:header="851" w:footer="992" w:gutter="0"/>
          <w:cols w:space="720" w:num="1"/>
          <w:docGrid w:type="lines" w:linePitch="312" w:charSpace="0"/>
        </w:sectPr>
      </w:pPr>
      <w:r>
        <w:rPr>
          <w:rFonts w:hint="eastAsia" w:ascii="仿宋_GB2312" w:hAnsi="仿宋_GB2312" w:eastAsia="仿宋_GB2312" w:cs="仿宋_GB2312"/>
          <w:sz w:val="32"/>
          <w:szCs w:val="32"/>
          <w:lang w:val="en-US" w:eastAsia="zh-CN"/>
        </w:rPr>
        <w:t xml:space="preserve">        </w:t>
      </w:r>
    </w:p>
    <w:p w14:paraId="00A77EC8">
      <w:pPr>
        <w:spacing w:line="560" w:lineRule="exact"/>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附件1</w:t>
      </w:r>
    </w:p>
    <w:p w14:paraId="11D0B439">
      <w:pPr>
        <w:spacing w:line="560" w:lineRule="exact"/>
        <w:jc w:val="both"/>
        <w:rPr>
          <w:rFonts w:hint="eastAsia" w:ascii="黑体" w:hAnsi="黑体" w:eastAsia="黑体" w:cs="黑体"/>
          <w:sz w:val="32"/>
          <w:szCs w:val="32"/>
          <w:lang w:eastAsia="zh-CN"/>
        </w:rPr>
      </w:pPr>
    </w:p>
    <w:p w14:paraId="5E97BB3C">
      <w:pPr>
        <w:spacing w:line="560" w:lineRule="exact"/>
        <w:jc w:val="center"/>
        <w:rPr>
          <w:rFonts w:hint="eastAsia" w:ascii="黑体" w:hAnsi="黑体" w:eastAsia="黑体" w:cs="黑体"/>
          <w:sz w:val="32"/>
          <w:szCs w:val="32"/>
          <w:lang w:eastAsia="zh-CN"/>
        </w:rPr>
      </w:pPr>
      <w:r>
        <w:rPr>
          <w:rFonts w:hint="eastAsia" w:ascii="微软雅黑" w:hAnsi="微软雅黑" w:eastAsia="微软雅黑" w:cs="微软雅黑"/>
          <w:color w:val="auto"/>
          <w:spacing w:val="-11"/>
          <w:sz w:val="44"/>
          <w:szCs w:val="44"/>
          <w:lang w:eastAsia="zh-CN"/>
        </w:rPr>
        <w:t>保亭县</w:t>
      </w:r>
      <w:r>
        <w:rPr>
          <w:rFonts w:hint="eastAsia" w:ascii="微软雅黑" w:hAnsi="微软雅黑" w:eastAsia="微软雅黑" w:cs="微软雅黑"/>
          <w:color w:val="auto"/>
          <w:spacing w:val="-11"/>
          <w:sz w:val="44"/>
          <w:szCs w:val="44"/>
          <w:lang w:val="en-US" w:eastAsia="zh-CN"/>
        </w:rPr>
        <w:t>2026年下半年</w:t>
      </w:r>
      <w:r>
        <w:rPr>
          <w:rFonts w:hint="eastAsia" w:ascii="微软雅黑" w:hAnsi="微软雅黑" w:eastAsia="微软雅黑" w:cs="微软雅黑"/>
          <w:color w:val="auto"/>
          <w:spacing w:val="-11"/>
          <w:sz w:val="44"/>
          <w:szCs w:val="44"/>
          <w:lang w:eastAsia="zh-CN"/>
        </w:rPr>
        <w:t>银龄教师招募计划岗位表</w:t>
      </w:r>
    </w:p>
    <w:tbl>
      <w:tblPr>
        <w:tblStyle w:val="9"/>
        <w:tblpPr w:leftFromText="180" w:rightFromText="180" w:vertAnchor="page" w:horzAnchor="page" w:tblpX="1683" w:tblpY="3505"/>
        <w:tblOverlap w:val="never"/>
        <w:tblW w:w="13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6"/>
        <w:gridCol w:w="1835"/>
        <w:gridCol w:w="1059"/>
        <w:gridCol w:w="2752"/>
        <w:gridCol w:w="1233"/>
        <w:gridCol w:w="1182"/>
        <w:gridCol w:w="1560"/>
      </w:tblGrid>
      <w:tr w14:paraId="2135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4176" w:type="dxa"/>
            <w:noWrap w:val="0"/>
            <w:vAlign w:val="center"/>
          </w:tcPr>
          <w:p w14:paraId="7C9C2F6B">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val="en" w:eastAsia="zh-CN"/>
              </w:rPr>
              <w:t>招募单位</w:t>
            </w:r>
            <w:r>
              <w:rPr>
                <w:rFonts w:hint="eastAsia" w:ascii="仿宋_GB2312" w:hAnsi="仿宋_GB2312" w:eastAsia="仿宋_GB2312" w:cs="仿宋_GB2312"/>
                <w:b/>
                <w:bCs/>
                <w:sz w:val="24"/>
                <w:szCs w:val="24"/>
                <w:vertAlign w:val="baseline"/>
                <w:lang w:eastAsia="zh-CN"/>
              </w:rPr>
              <w:t>名称</w:t>
            </w:r>
          </w:p>
        </w:tc>
        <w:tc>
          <w:tcPr>
            <w:tcW w:w="1835" w:type="dxa"/>
            <w:noWrap w:val="0"/>
            <w:vAlign w:val="center"/>
          </w:tcPr>
          <w:p w14:paraId="6AFEA878">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招募类型</w:t>
            </w:r>
          </w:p>
        </w:tc>
        <w:tc>
          <w:tcPr>
            <w:tcW w:w="1059" w:type="dxa"/>
            <w:noWrap w:val="0"/>
            <w:vAlign w:val="center"/>
          </w:tcPr>
          <w:p w14:paraId="71E6CE14">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岗位需求学段</w:t>
            </w:r>
          </w:p>
        </w:tc>
        <w:tc>
          <w:tcPr>
            <w:tcW w:w="2752" w:type="dxa"/>
            <w:noWrap w:val="0"/>
            <w:vAlign w:val="center"/>
          </w:tcPr>
          <w:p w14:paraId="621F536D">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职称要求</w:t>
            </w:r>
          </w:p>
        </w:tc>
        <w:tc>
          <w:tcPr>
            <w:tcW w:w="1233" w:type="dxa"/>
            <w:noWrap w:val="0"/>
            <w:vAlign w:val="center"/>
          </w:tcPr>
          <w:p w14:paraId="28BDBD14">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岗位需求学科</w:t>
            </w:r>
          </w:p>
        </w:tc>
        <w:tc>
          <w:tcPr>
            <w:tcW w:w="1182" w:type="dxa"/>
            <w:noWrap w:val="0"/>
            <w:vAlign w:val="center"/>
          </w:tcPr>
          <w:p w14:paraId="5C4BEC89">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数量</w:t>
            </w:r>
          </w:p>
        </w:tc>
        <w:tc>
          <w:tcPr>
            <w:tcW w:w="1560" w:type="dxa"/>
            <w:noWrap w:val="0"/>
            <w:vAlign w:val="center"/>
          </w:tcPr>
          <w:p w14:paraId="758F3122">
            <w:pPr>
              <w:jc w:val="center"/>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备注</w:t>
            </w:r>
          </w:p>
        </w:tc>
      </w:tr>
      <w:tr w14:paraId="4505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4176" w:type="dxa"/>
            <w:noWrap w:val="0"/>
            <w:vAlign w:val="center"/>
          </w:tcPr>
          <w:p w14:paraId="736D0038">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保亭黎族苗族自治县各学校</w:t>
            </w:r>
          </w:p>
        </w:tc>
        <w:tc>
          <w:tcPr>
            <w:tcW w:w="1835" w:type="dxa"/>
            <w:noWrap w:val="0"/>
            <w:vAlign w:val="center"/>
          </w:tcPr>
          <w:p w14:paraId="3DA338DA">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银龄教师</w:t>
            </w:r>
          </w:p>
        </w:tc>
        <w:tc>
          <w:tcPr>
            <w:tcW w:w="1059" w:type="dxa"/>
            <w:noWrap w:val="0"/>
            <w:vAlign w:val="center"/>
          </w:tcPr>
          <w:p w14:paraId="51F5092B">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中学</w:t>
            </w:r>
          </w:p>
        </w:tc>
        <w:tc>
          <w:tcPr>
            <w:tcW w:w="2752" w:type="dxa"/>
            <w:noWrap w:val="0"/>
            <w:vAlign w:val="center"/>
          </w:tcPr>
          <w:p w14:paraId="0569289C">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中小学中级教师及以上</w:t>
            </w:r>
          </w:p>
        </w:tc>
        <w:tc>
          <w:tcPr>
            <w:tcW w:w="1233" w:type="dxa"/>
            <w:noWrap w:val="0"/>
            <w:vAlign w:val="center"/>
          </w:tcPr>
          <w:p w14:paraId="193DC9C8">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不限</w:t>
            </w:r>
          </w:p>
        </w:tc>
        <w:tc>
          <w:tcPr>
            <w:tcW w:w="1182" w:type="dxa"/>
            <w:noWrap w:val="0"/>
            <w:vAlign w:val="center"/>
          </w:tcPr>
          <w:p w14:paraId="66F7D27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6名</w:t>
            </w:r>
          </w:p>
        </w:tc>
        <w:tc>
          <w:tcPr>
            <w:tcW w:w="1560" w:type="dxa"/>
            <w:noWrap w:val="0"/>
            <w:vAlign w:val="center"/>
          </w:tcPr>
          <w:p w14:paraId="01261F16">
            <w:pPr>
              <w:jc w:val="center"/>
              <w:rPr>
                <w:rFonts w:hint="eastAsia" w:ascii="仿宋_GB2312" w:hAnsi="仿宋_GB2312" w:eastAsia="仿宋_GB2312" w:cs="仿宋_GB2312"/>
                <w:sz w:val="24"/>
                <w:szCs w:val="24"/>
                <w:lang w:val="en-US" w:eastAsia="zh-CN"/>
              </w:rPr>
            </w:pPr>
          </w:p>
        </w:tc>
      </w:tr>
    </w:tbl>
    <w:p w14:paraId="00324514">
      <w:pPr>
        <w:spacing w:line="560" w:lineRule="exact"/>
        <w:jc w:val="both"/>
        <w:rPr>
          <w:rFonts w:hint="eastAsia" w:ascii="微软雅黑" w:hAnsi="微软雅黑" w:eastAsia="微软雅黑" w:cs="微软雅黑"/>
          <w:sz w:val="44"/>
          <w:szCs w:val="44"/>
          <w:lang w:eastAsia="zh-CN"/>
        </w:rPr>
        <w:sectPr>
          <w:pgSz w:w="16838" w:h="11906" w:orient="landscape"/>
          <w:pgMar w:top="1587" w:right="1701" w:bottom="1531" w:left="1531" w:header="851" w:footer="992" w:gutter="0"/>
          <w:cols w:space="0" w:num="1"/>
          <w:rtlGutter w:val="0"/>
          <w:docGrid w:type="lines" w:linePitch="313" w:charSpace="0"/>
        </w:sectPr>
      </w:pPr>
    </w:p>
    <w:p w14:paraId="50E082BE">
      <w:pPr>
        <w:spacing w:line="560" w:lineRule="exact"/>
        <w:jc w:val="both"/>
        <w:rPr>
          <w:rFonts w:hint="eastAsia" w:ascii="微软雅黑" w:hAnsi="微软雅黑" w:eastAsia="微软雅黑" w:cs="微软雅黑"/>
          <w:color w:val="auto"/>
          <w:spacing w:val="-11"/>
          <w:sz w:val="44"/>
          <w:szCs w:val="44"/>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3E645F82">
      <w:pPr>
        <w:spacing w:line="600" w:lineRule="exact"/>
        <w:jc w:val="center"/>
        <w:rPr>
          <w:rFonts w:ascii="微软雅黑" w:hAnsi="宋体" w:eastAsia="微软雅黑" w:cs="Times New Roman"/>
          <w:color w:val="auto"/>
          <w:sz w:val="36"/>
          <w:szCs w:val="36"/>
          <w:lang w:eastAsia="zh-CN"/>
        </w:rPr>
      </w:pPr>
      <w:r>
        <w:rPr>
          <w:rFonts w:hint="eastAsia" w:ascii="微软雅黑" w:hAnsi="宋体" w:eastAsia="微软雅黑" w:cs="微软雅黑"/>
          <w:color w:val="auto"/>
          <w:sz w:val="36"/>
          <w:szCs w:val="36"/>
          <w:lang w:eastAsia="zh-CN"/>
        </w:rPr>
        <w:t>保亭县2026年</w:t>
      </w:r>
      <w:r>
        <w:rPr>
          <w:rFonts w:hint="eastAsia" w:ascii="微软雅黑" w:hAnsi="宋体" w:eastAsia="微软雅黑" w:cs="微软雅黑"/>
          <w:color w:val="auto"/>
          <w:sz w:val="36"/>
          <w:szCs w:val="36"/>
          <w:lang w:val="en-US" w:eastAsia="zh-CN"/>
        </w:rPr>
        <w:t>下半年</w:t>
      </w:r>
      <w:r>
        <w:rPr>
          <w:rFonts w:hint="eastAsia" w:ascii="微软雅黑" w:hAnsi="宋体" w:eastAsia="微软雅黑" w:cs="微软雅黑"/>
          <w:color w:val="auto"/>
          <w:sz w:val="36"/>
          <w:szCs w:val="36"/>
          <w:lang w:eastAsia="zh-CN"/>
        </w:rPr>
        <w:t>银龄教师公开招募教师报名表</w:t>
      </w:r>
    </w:p>
    <w:tbl>
      <w:tblPr>
        <w:tblStyle w:val="8"/>
        <w:tblW w:w="9700" w:type="dxa"/>
        <w:jc w:val="center"/>
        <w:tblLayout w:type="fixed"/>
        <w:tblCellMar>
          <w:top w:w="0" w:type="dxa"/>
          <w:left w:w="108" w:type="dxa"/>
          <w:bottom w:w="0" w:type="dxa"/>
          <w:right w:w="108" w:type="dxa"/>
        </w:tblCellMar>
      </w:tblPr>
      <w:tblGrid>
        <w:gridCol w:w="482"/>
        <w:gridCol w:w="1177"/>
        <w:gridCol w:w="1237"/>
        <w:gridCol w:w="1337"/>
        <w:gridCol w:w="760"/>
        <w:gridCol w:w="346"/>
        <w:gridCol w:w="1256"/>
        <w:gridCol w:w="1117"/>
        <w:gridCol w:w="1988"/>
      </w:tblGrid>
      <w:tr w14:paraId="514C7358">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5A1C0EF3">
            <w:pPr>
              <w:jc w:val="center"/>
              <w:rPr>
                <w:rFonts w:ascii="仿宋_GB2312" w:hAnsi="宋体" w:eastAsia="仿宋_GB2312" w:cs="Times New Roman"/>
                <w:sz w:val="24"/>
              </w:rPr>
            </w:pPr>
            <w:r>
              <w:rPr>
                <w:rFonts w:hint="eastAsia" w:ascii="仿宋_GB2312" w:hAnsi="宋体" w:eastAsia="仿宋_GB2312" w:cs="仿宋_GB2312"/>
                <w:sz w:val="24"/>
                <w:szCs w:val="24"/>
              </w:rPr>
              <w:t>姓名</w:t>
            </w:r>
          </w:p>
        </w:tc>
        <w:tc>
          <w:tcPr>
            <w:tcW w:w="1237" w:type="dxa"/>
            <w:tcBorders>
              <w:top w:val="single" w:color="auto" w:sz="4" w:space="0"/>
              <w:left w:val="single" w:color="auto" w:sz="4" w:space="0"/>
              <w:bottom w:val="single" w:color="auto" w:sz="4" w:space="0"/>
              <w:right w:val="single" w:color="auto" w:sz="4" w:space="0"/>
            </w:tcBorders>
            <w:vAlign w:val="center"/>
          </w:tcPr>
          <w:p w14:paraId="132C62D9">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337" w:type="dxa"/>
            <w:tcBorders>
              <w:top w:val="single" w:color="auto" w:sz="4" w:space="0"/>
              <w:left w:val="single" w:color="auto" w:sz="4" w:space="0"/>
              <w:bottom w:val="single" w:color="auto" w:sz="4" w:space="0"/>
              <w:right w:val="single" w:color="auto" w:sz="4" w:space="0"/>
            </w:tcBorders>
            <w:vAlign w:val="center"/>
          </w:tcPr>
          <w:p w14:paraId="02D255D6">
            <w:pPr>
              <w:jc w:val="center"/>
              <w:rPr>
                <w:rFonts w:ascii="仿宋_GB2312" w:hAnsi="宋体" w:eastAsia="仿宋_GB2312" w:cs="Times New Roman"/>
                <w:sz w:val="24"/>
              </w:rPr>
            </w:pPr>
            <w:r>
              <w:rPr>
                <w:rFonts w:hint="eastAsia" w:ascii="仿宋_GB2312" w:hAnsi="宋体" w:eastAsia="仿宋_GB2312" w:cs="仿宋_GB2312"/>
                <w:sz w:val="24"/>
                <w:szCs w:val="24"/>
              </w:rPr>
              <w:t>性别</w:t>
            </w:r>
          </w:p>
        </w:tc>
        <w:tc>
          <w:tcPr>
            <w:tcW w:w="1106" w:type="dxa"/>
            <w:gridSpan w:val="2"/>
            <w:tcBorders>
              <w:top w:val="single" w:color="auto" w:sz="4" w:space="0"/>
              <w:left w:val="single" w:color="auto" w:sz="4" w:space="0"/>
              <w:bottom w:val="single" w:color="auto" w:sz="4" w:space="0"/>
              <w:right w:val="single" w:color="auto" w:sz="4" w:space="0"/>
            </w:tcBorders>
            <w:vAlign w:val="center"/>
          </w:tcPr>
          <w:p w14:paraId="43FAA0EE">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single" w:color="auto" w:sz="4" w:space="0"/>
              <w:left w:val="single" w:color="auto" w:sz="4" w:space="0"/>
              <w:bottom w:val="single" w:color="auto" w:sz="4" w:space="0"/>
              <w:right w:val="single" w:color="auto" w:sz="4" w:space="0"/>
            </w:tcBorders>
            <w:vAlign w:val="center"/>
          </w:tcPr>
          <w:p w14:paraId="11792A49">
            <w:pPr>
              <w:jc w:val="center"/>
              <w:rPr>
                <w:rFonts w:ascii="仿宋_GB2312" w:hAnsi="宋体" w:eastAsia="仿宋_GB2312" w:cs="Times New Roman"/>
                <w:sz w:val="24"/>
              </w:rPr>
            </w:pPr>
            <w:r>
              <w:rPr>
                <w:rFonts w:hint="eastAsia" w:ascii="仿宋_GB2312" w:hAnsi="宋体" w:eastAsia="仿宋_GB2312" w:cs="仿宋_GB2312"/>
                <w:sz w:val="24"/>
                <w:szCs w:val="24"/>
              </w:rPr>
              <w:t>民族</w:t>
            </w:r>
          </w:p>
        </w:tc>
        <w:tc>
          <w:tcPr>
            <w:tcW w:w="1117" w:type="dxa"/>
            <w:tcBorders>
              <w:top w:val="single" w:color="auto" w:sz="4" w:space="0"/>
              <w:left w:val="single" w:color="auto" w:sz="4" w:space="0"/>
              <w:bottom w:val="single" w:color="auto" w:sz="4" w:space="0"/>
              <w:right w:val="single" w:color="auto" w:sz="4" w:space="0"/>
            </w:tcBorders>
            <w:vAlign w:val="center"/>
          </w:tcPr>
          <w:p w14:paraId="3C8A8022">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988" w:type="dxa"/>
            <w:vMerge w:val="restart"/>
            <w:tcBorders>
              <w:top w:val="single" w:color="auto" w:sz="4" w:space="0"/>
              <w:left w:val="single" w:color="auto" w:sz="4" w:space="0"/>
              <w:bottom w:val="single" w:color="auto" w:sz="4" w:space="0"/>
              <w:right w:val="single" w:color="auto" w:sz="4" w:space="0"/>
            </w:tcBorders>
            <w:vAlign w:val="center"/>
          </w:tcPr>
          <w:p w14:paraId="1C90FD6D">
            <w:pPr>
              <w:jc w:val="center"/>
              <w:rPr>
                <w:rFonts w:ascii="仿宋_GB2312" w:hAnsi="宋体" w:eastAsia="仿宋_GB2312" w:cs="Times New Roman"/>
                <w:sz w:val="24"/>
              </w:rPr>
            </w:pPr>
            <w:r>
              <w:rPr>
                <w:rFonts w:hint="eastAsia" w:ascii="仿宋_GB2312" w:hAnsi="宋体" w:eastAsia="仿宋_GB2312" w:cs="仿宋_GB2312"/>
                <w:sz w:val="24"/>
                <w:szCs w:val="24"/>
              </w:rPr>
              <w:t>粘贴照片</w:t>
            </w:r>
          </w:p>
        </w:tc>
      </w:tr>
      <w:tr w14:paraId="5F7A31B6">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61DF6BE3">
            <w:pPr>
              <w:jc w:val="center"/>
              <w:rPr>
                <w:rFonts w:ascii="仿宋_GB2312" w:hAnsi="宋体" w:eastAsia="仿宋_GB2312" w:cs="Times New Roman"/>
                <w:sz w:val="24"/>
              </w:rPr>
            </w:pPr>
            <w:r>
              <w:rPr>
                <w:rFonts w:hint="eastAsia" w:ascii="仿宋_GB2312" w:hAnsi="宋体" w:eastAsia="仿宋_GB2312" w:cs="仿宋_GB2312"/>
                <w:sz w:val="24"/>
                <w:szCs w:val="24"/>
              </w:rPr>
              <w:t>出生年月</w:t>
            </w:r>
          </w:p>
        </w:tc>
        <w:tc>
          <w:tcPr>
            <w:tcW w:w="1237" w:type="dxa"/>
            <w:tcBorders>
              <w:top w:val="single" w:color="auto" w:sz="4" w:space="0"/>
              <w:left w:val="nil"/>
              <w:bottom w:val="single" w:color="auto" w:sz="4" w:space="0"/>
              <w:right w:val="single" w:color="auto" w:sz="4" w:space="0"/>
            </w:tcBorders>
            <w:vAlign w:val="center"/>
          </w:tcPr>
          <w:p w14:paraId="080EAB13">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337" w:type="dxa"/>
            <w:tcBorders>
              <w:top w:val="single" w:color="auto" w:sz="4" w:space="0"/>
              <w:left w:val="nil"/>
              <w:bottom w:val="single" w:color="auto" w:sz="4" w:space="0"/>
              <w:right w:val="single" w:color="auto" w:sz="4" w:space="0"/>
            </w:tcBorders>
            <w:vAlign w:val="center"/>
          </w:tcPr>
          <w:p w14:paraId="29896E1D">
            <w:pPr>
              <w:jc w:val="center"/>
              <w:rPr>
                <w:rFonts w:ascii="仿宋_GB2312" w:hAnsi="宋体" w:eastAsia="仿宋_GB2312" w:cs="Times New Roman"/>
                <w:sz w:val="24"/>
              </w:rPr>
            </w:pPr>
            <w:r>
              <w:rPr>
                <w:rFonts w:hint="eastAsia" w:ascii="仿宋_GB2312" w:hAnsi="宋体" w:eastAsia="仿宋_GB2312" w:cs="仿宋_GB2312"/>
                <w:sz w:val="24"/>
                <w:szCs w:val="24"/>
              </w:rPr>
              <w:t>政治面貌</w:t>
            </w:r>
          </w:p>
        </w:tc>
        <w:tc>
          <w:tcPr>
            <w:tcW w:w="1106" w:type="dxa"/>
            <w:gridSpan w:val="2"/>
            <w:tcBorders>
              <w:top w:val="single" w:color="auto" w:sz="4" w:space="0"/>
              <w:left w:val="nil"/>
              <w:bottom w:val="single" w:color="auto" w:sz="4" w:space="0"/>
              <w:right w:val="single" w:color="auto" w:sz="4" w:space="0"/>
            </w:tcBorders>
            <w:vAlign w:val="center"/>
          </w:tcPr>
          <w:p w14:paraId="247A828B">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single" w:color="auto" w:sz="4" w:space="0"/>
              <w:left w:val="nil"/>
              <w:bottom w:val="single" w:color="auto" w:sz="4" w:space="0"/>
              <w:right w:val="single" w:color="auto" w:sz="4" w:space="0"/>
            </w:tcBorders>
            <w:vAlign w:val="center"/>
          </w:tcPr>
          <w:p w14:paraId="551ABCCD">
            <w:pPr>
              <w:jc w:val="center"/>
              <w:rPr>
                <w:rFonts w:ascii="仿宋_GB2312" w:hAnsi="宋体" w:eastAsia="仿宋_GB2312" w:cs="Times New Roman"/>
                <w:sz w:val="24"/>
              </w:rPr>
            </w:pPr>
            <w:r>
              <w:rPr>
                <w:rFonts w:ascii="仿宋_GB2312" w:hAnsi="宋体" w:eastAsia="仿宋_GB2312" w:cs="Times New Roman"/>
                <w:sz w:val="24"/>
              </w:rPr>
              <w:t>职称</w:t>
            </w:r>
          </w:p>
        </w:tc>
        <w:tc>
          <w:tcPr>
            <w:tcW w:w="1117" w:type="dxa"/>
            <w:tcBorders>
              <w:top w:val="single" w:color="auto" w:sz="4" w:space="0"/>
              <w:left w:val="nil"/>
              <w:bottom w:val="single" w:color="auto" w:sz="4" w:space="0"/>
              <w:right w:val="single" w:color="auto" w:sz="4" w:space="0"/>
            </w:tcBorders>
            <w:vAlign w:val="center"/>
          </w:tcPr>
          <w:p w14:paraId="23DA351B">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988" w:type="dxa"/>
            <w:vMerge w:val="continue"/>
            <w:tcBorders>
              <w:top w:val="single" w:color="auto" w:sz="4" w:space="0"/>
              <w:left w:val="single" w:color="auto" w:sz="4" w:space="0"/>
              <w:bottom w:val="single" w:color="auto" w:sz="4" w:space="0"/>
              <w:right w:val="single" w:color="auto" w:sz="4" w:space="0"/>
            </w:tcBorders>
            <w:vAlign w:val="center"/>
          </w:tcPr>
          <w:p w14:paraId="18DA3F4A">
            <w:pPr>
              <w:rPr>
                <w:rFonts w:ascii="仿宋_GB2312" w:hAnsi="宋体" w:eastAsia="仿宋_GB2312" w:cs="Times New Roman"/>
                <w:sz w:val="24"/>
              </w:rPr>
            </w:pPr>
          </w:p>
        </w:tc>
      </w:tr>
      <w:tr w14:paraId="21951A83">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6D7117CA">
            <w:pPr>
              <w:jc w:val="center"/>
              <w:rPr>
                <w:rFonts w:ascii="仿宋_GB2312" w:hAnsi="宋体" w:eastAsia="仿宋_GB2312" w:cs="Times New Roman"/>
                <w:sz w:val="24"/>
              </w:rPr>
            </w:pPr>
            <w:r>
              <w:rPr>
                <w:rFonts w:hint="eastAsia" w:ascii="仿宋_GB2312" w:hAnsi="宋体" w:eastAsia="仿宋_GB2312" w:cs="仿宋_GB2312"/>
                <w:sz w:val="24"/>
                <w:szCs w:val="24"/>
              </w:rPr>
              <w:t>学历</w:t>
            </w:r>
          </w:p>
        </w:tc>
        <w:tc>
          <w:tcPr>
            <w:tcW w:w="1237" w:type="dxa"/>
            <w:tcBorders>
              <w:top w:val="nil"/>
              <w:left w:val="nil"/>
              <w:bottom w:val="single" w:color="auto" w:sz="4" w:space="0"/>
              <w:right w:val="single" w:color="auto" w:sz="4" w:space="0"/>
            </w:tcBorders>
            <w:vAlign w:val="center"/>
          </w:tcPr>
          <w:p w14:paraId="5680602B">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337" w:type="dxa"/>
            <w:tcBorders>
              <w:top w:val="nil"/>
              <w:left w:val="nil"/>
              <w:bottom w:val="single" w:color="auto" w:sz="4" w:space="0"/>
              <w:right w:val="single" w:color="auto" w:sz="4" w:space="0"/>
            </w:tcBorders>
            <w:vAlign w:val="center"/>
          </w:tcPr>
          <w:p w14:paraId="64396C79">
            <w:pPr>
              <w:jc w:val="center"/>
              <w:rPr>
                <w:rFonts w:ascii="仿宋_GB2312" w:hAnsi="宋体" w:eastAsia="仿宋_GB2312" w:cs="Times New Roman"/>
                <w:sz w:val="24"/>
              </w:rPr>
            </w:pPr>
            <w:r>
              <w:rPr>
                <w:rFonts w:hint="eastAsia" w:ascii="仿宋_GB2312" w:hAnsi="宋体" w:eastAsia="仿宋_GB2312" w:cs="仿宋_GB2312"/>
                <w:sz w:val="24"/>
                <w:szCs w:val="24"/>
              </w:rPr>
              <w:t>专业</w:t>
            </w:r>
          </w:p>
        </w:tc>
        <w:tc>
          <w:tcPr>
            <w:tcW w:w="1106" w:type="dxa"/>
            <w:gridSpan w:val="2"/>
            <w:tcBorders>
              <w:top w:val="single" w:color="auto" w:sz="4" w:space="0"/>
              <w:left w:val="nil"/>
              <w:bottom w:val="single" w:color="auto" w:sz="4" w:space="0"/>
              <w:right w:val="single" w:color="auto" w:sz="4" w:space="0"/>
            </w:tcBorders>
            <w:vAlign w:val="center"/>
          </w:tcPr>
          <w:p w14:paraId="3BFC0C94">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nil"/>
              <w:left w:val="nil"/>
              <w:bottom w:val="single" w:color="auto" w:sz="4" w:space="0"/>
              <w:right w:val="single" w:color="auto" w:sz="4" w:space="0"/>
            </w:tcBorders>
            <w:vAlign w:val="center"/>
          </w:tcPr>
          <w:p w14:paraId="4C24C6FD">
            <w:pPr>
              <w:jc w:val="center"/>
              <w:rPr>
                <w:rFonts w:ascii="仿宋_GB2312" w:hAnsi="宋体" w:eastAsia="仿宋_GB2312" w:cs="Times New Roman"/>
                <w:sz w:val="24"/>
              </w:rPr>
            </w:pPr>
            <w:r>
              <w:rPr>
                <w:rFonts w:hint="eastAsia" w:ascii="仿宋_GB2312" w:hAnsi="宋体" w:eastAsia="仿宋_GB2312" w:cs="仿宋_GB2312"/>
                <w:sz w:val="24"/>
                <w:szCs w:val="24"/>
              </w:rPr>
              <w:t>毕业时间</w:t>
            </w:r>
          </w:p>
        </w:tc>
        <w:tc>
          <w:tcPr>
            <w:tcW w:w="1117" w:type="dxa"/>
            <w:tcBorders>
              <w:top w:val="nil"/>
              <w:left w:val="nil"/>
              <w:bottom w:val="single" w:color="auto" w:sz="4" w:space="0"/>
              <w:right w:val="single" w:color="auto" w:sz="4" w:space="0"/>
            </w:tcBorders>
            <w:vAlign w:val="center"/>
          </w:tcPr>
          <w:p w14:paraId="7C982BCB">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988" w:type="dxa"/>
            <w:vMerge w:val="continue"/>
            <w:tcBorders>
              <w:top w:val="nil"/>
              <w:left w:val="single" w:color="auto" w:sz="4" w:space="0"/>
              <w:bottom w:val="single" w:color="auto" w:sz="4" w:space="0"/>
              <w:right w:val="single" w:color="auto" w:sz="4" w:space="0"/>
            </w:tcBorders>
            <w:vAlign w:val="center"/>
          </w:tcPr>
          <w:p w14:paraId="70299275">
            <w:pPr>
              <w:rPr>
                <w:rFonts w:ascii="仿宋_GB2312" w:hAnsi="宋体" w:eastAsia="仿宋_GB2312" w:cs="Times New Roman"/>
                <w:sz w:val="24"/>
              </w:rPr>
            </w:pPr>
          </w:p>
        </w:tc>
      </w:tr>
      <w:tr w14:paraId="5FFE0397">
        <w:tblPrEx>
          <w:tblCellMar>
            <w:top w:w="0" w:type="dxa"/>
            <w:left w:w="108" w:type="dxa"/>
            <w:bottom w:w="0" w:type="dxa"/>
            <w:right w:w="108" w:type="dxa"/>
          </w:tblCellMar>
        </w:tblPrEx>
        <w:trPr>
          <w:trHeight w:val="555" w:hRule="atLeast"/>
          <w:jc w:val="center"/>
        </w:trPr>
        <w:tc>
          <w:tcPr>
            <w:tcW w:w="2896" w:type="dxa"/>
            <w:gridSpan w:val="3"/>
            <w:tcBorders>
              <w:top w:val="single" w:color="auto" w:sz="4" w:space="0"/>
              <w:left w:val="single" w:color="auto" w:sz="4" w:space="0"/>
              <w:bottom w:val="single" w:color="auto" w:sz="4" w:space="0"/>
              <w:right w:val="single" w:color="auto" w:sz="4" w:space="0"/>
            </w:tcBorders>
            <w:vAlign w:val="center"/>
          </w:tcPr>
          <w:p w14:paraId="30C00833">
            <w:pPr>
              <w:jc w:val="center"/>
              <w:rPr>
                <w:rFonts w:ascii="仿宋_GB2312" w:hAnsi="宋体" w:eastAsia="仿宋_GB2312" w:cs="Times New Roman"/>
                <w:b/>
                <w:sz w:val="24"/>
                <w:lang w:eastAsia="zh-CN"/>
              </w:rPr>
            </w:pPr>
            <w:r>
              <w:rPr>
                <w:rFonts w:ascii="仿宋_GB2312" w:hAnsi="宋体" w:eastAsia="仿宋_GB2312" w:cs="Times New Roman"/>
                <w:b/>
                <w:sz w:val="24"/>
                <w:lang w:eastAsia="zh-CN"/>
              </w:rPr>
              <w:t>申请</w:t>
            </w:r>
            <w:r>
              <w:rPr>
                <w:rFonts w:hint="eastAsia" w:ascii="仿宋_GB2312" w:hAnsi="宋体" w:eastAsia="仿宋_GB2312" w:cs="Times New Roman"/>
                <w:b/>
                <w:sz w:val="24"/>
                <w:lang w:eastAsia="zh-CN"/>
              </w:rPr>
              <w:t>单位</w:t>
            </w:r>
            <w:r>
              <w:rPr>
                <w:rFonts w:ascii="仿宋_GB2312" w:hAnsi="宋体" w:eastAsia="仿宋_GB2312" w:cs="Times New Roman"/>
                <w:b/>
                <w:sz w:val="24"/>
                <w:lang w:eastAsia="zh-CN"/>
              </w:rPr>
              <w:t>及学科</w:t>
            </w:r>
          </w:p>
        </w:tc>
        <w:tc>
          <w:tcPr>
            <w:tcW w:w="2443" w:type="dxa"/>
            <w:gridSpan w:val="3"/>
            <w:tcBorders>
              <w:top w:val="single" w:color="auto" w:sz="4" w:space="0"/>
              <w:left w:val="single" w:color="auto" w:sz="4" w:space="0"/>
              <w:bottom w:val="single" w:color="auto" w:sz="4" w:space="0"/>
              <w:right w:val="single" w:color="auto" w:sz="4" w:space="0"/>
            </w:tcBorders>
            <w:vAlign w:val="center"/>
          </w:tcPr>
          <w:p w14:paraId="7B85D600">
            <w:pPr>
              <w:jc w:val="center"/>
              <w:rPr>
                <w:rFonts w:ascii="仿宋_GB2312" w:hAnsi="宋体" w:eastAsia="仿宋_GB2312" w:cs="Times New Roman"/>
                <w:b/>
                <w:sz w:val="24"/>
                <w:lang w:eastAsia="zh-CN"/>
              </w:rPr>
            </w:pPr>
            <w:r>
              <w:rPr>
                <w:rFonts w:hint="eastAsia" w:ascii="仿宋_GB2312" w:hAnsi="宋体" w:eastAsia="仿宋_GB2312" w:cs="仿宋_GB2312"/>
                <w:b/>
                <w:sz w:val="24"/>
                <w:szCs w:val="24"/>
                <w:lang w:eastAsia="zh-CN"/>
              </w:rPr>
              <w:t>　</w:t>
            </w:r>
          </w:p>
        </w:tc>
        <w:tc>
          <w:tcPr>
            <w:tcW w:w="2373" w:type="dxa"/>
            <w:gridSpan w:val="2"/>
            <w:tcBorders>
              <w:top w:val="single" w:color="auto" w:sz="4" w:space="0"/>
              <w:left w:val="single" w:color="auto" w:sz="4" w:space="0"/>
              <w:bottom w:val="single" w:color="auto" w:sz="4" w:space="0"/>
              <w:right w:val="single" w:color="auto" w:sz="4" w:space="0"/>
            </w:tcBorders>
            <w:vAlign w:val="center"/>
          </w:tcPr>
          <w:p w14:paraId="4DFEC5A5">
            <w:pPr>
              <w:jc w:val="center"/>
              <w:rPr>
                <w:rFonts w:ascii="仿宋_GB2312" w:hAnsi="宋体" w:eastAsia="仿宋_GB2312" w:cs="Times New Roman"/>
                <w:b/>
                <w:sz w:val="24"/>
                <w:lang w:eastAsia="zh-CN"/>
              </w:rPr>
            </w:pPr>
            <w:r>
              <w:rPr>
                <w:rFonts w:ascii="仿宋_GB2312" w:hAnsi="宋体" w:eastAsia="仿宋_GB2312" w:cs="Times New Roman"/>
                <w:b/>
                <w:sz w:val="24"/>
                <w:lang w:eastAsia="zh-CN"/>
              </w:rPr>
              <w:t>是否服从调配</w:t>
            </w:r>
          </w:p>
        </w:tc>
        <w:tc>
          <w:tcPr>
            <w:tcW w:w="1988" w:type="dxa"/>
            <w:tcBorders>
              <w:top w:val="single" w:color="auto" w:sz="4" w:space="0"/>
              <w:left w:val="single" w:color="auto" w:sz="4" w:space="0"/>
              <w:bottom w:val="single" w:color="auto" w:sz="4" w:space="0"/>
              <w:right w:val="single" w:color="000000" w:sz="4" w:space="0"/>
            </w:tcBorders>
            <w:vAlign w:val="center"/>
          </w:tcPr>
          <w:p w14:paraId="2FF946EA">
            <w:pPr>
              <w:jc w:val="center"/>
              <w:rPr>
                <w:rFonts w:ascii="仿宋_GB2312" w:hAnsi="宋体" w:eastAsia="仿宋_GB2312" w:cs="Times New Roman"/>
                <w:sz w:val="24"/>
                <w:lang w:eastAsia="zh-CN"/>
              </w:rPr>
            </w:pPr>
          </w:p>
        </w:tc>
      </w:tr>
      <w:tr w14:paraId="6B9467AC">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2E8F813B">
            <w:pPr>
              <w:jc w:val="center"/>
              <w:rPr>
                <w:rFonts w:hint="eastAsia" w:ascii="仿宋_GB2312" w:hAnsi="宋体" w:eastAsia="仿宋_GB2312" w:cs="仿宋_GB2312"/>
                <w:sz w:val="24"/>
                <w:szCs w:val="24"/>
                <w:lang w:eastAsia="zh-CN"/>
              </w:rPr>
            </w:pPr>
            <w:r>
              <w:rPr>
                <w:rFonts w:hint="eastAsia" w:ascii="仿宋_GB2312" w:hAnsi="宋体" w:eastAsia="仿宋_GB2312" w:cs="仿宋_GB2312"/>
                <w:sz w:val="24"/>
                <w:szCs w:val="24"/>
              </w:rPr>
              <w:t>教师资格证</w:t>
            </w:r>
          </w:p>
          <w:p w14:paraId="6876B628">
            <w:pPr>
              <w:jc w:val="center"/>
              <w:rPr>
                <w:rFonts w:ascii="仿宋_GB2312" w:hAnsi="宋体" w:eastAsia="仿宋_GB2312" w:cs="Times New Roman"/>
                <w:sz w:val="24"/>
              </w:rPr>
            </w:pPr>
            <w:r>
              <w:rPr>
                <w:rFonts w:hint="eastAsia" w:ascii="仿宋_GB2312" w:hAnsi="宋体" w:eastAsia="仿宋_GB2312" w:cs="仿宋_GB2312"/>
                <w:sz w:val="24"/>
                <w:szCs w:val="24"/>
              </w:rPr>
              <w:t>名称</w:t>
            </w:r>
          </w:p>
        </w:tc>
        <w:tc>
          <w:tcPr>
            <w:tcW w:w="3680" w:type="dxa"/>
            <w:gridSpan w:val="4"/>
            <w:tcBorders>
              <w:top w:val="nil"/>
              <w:left w:val="nil"/>
              <w:bottom w:val="single" w:color="auto" w:sz="4" w:space="0"/>
              <w:right w:val="single" w:color="000000" w:sz="4" w:space="0"/>
            </w:tcBorders>
            <w:vAlign w:val="center"/>
          </w:tcPr>
          <w:p w14:paraId="38145EF7">
            <w:pPr>
              <w:rPr>
                <w:rFonts w:ascii="仿宋_GB2312" w:hAnsi="宋体" w:eastAsia="仿宋_GB2312" w:cs="Times New Roman"/>
                <w:sz w:val="24"/>
              </w:rPr>
            </w:pPr>
            <w:r>
              <w:rPr>
                <w:rFonts w:hint="eastAsia" w:ascii="仿宋_GB2312" w:hAnsi="宋体" w:eastAsia="仿宋_GB2312" w:cs="仿宋_GB2312"/>
                <w:sz w:val="24"/>
                <w:szCs w:val="24"/>
              </w:rPr>
              <w:t>　</w:t>
            </w:r>
          </w:p>
          <w:p w14:paraId="277C8F07">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single" w:color="auto" w:sz="4" w:space="0"/>
              <w:left w:val="nil"/>
              <w:bottom w:val="single" w:color="auto" w:sz="4" w:space="0"/>
              <w:right w:val="single" w:color="auto" w:sz="4" w:space="0"/>
            </w:tcBorders>
            <w:vAlign w:val="center"/>
          </w:tcPr>
          <w:p w14:paraId="03C3FBCA">
            <w:pPr>
              <w:jc w:val="center"/>
              <w:rPr>
                <w:rFonts w:ascii="仿宋_GB2312" w:hAnsi="宋体" w:eastAsia="仿宋_GB2312" w:cs="Times New Roman"/>
                <w:sz w:val="24"/>
              </w:rPr>
            </w:pPr>
            <w:r>
              <w:rPr>
                <w:rFonts w:hint="eastAsia" w:ascii="仿宋_GB2312" w:hAnsi="宋体" w:eastAsia="仿宋_GB2312" w:cs="仿宋_GB2312"/>
                <w:sz w:val="24"/>
                <w:szCs w:val="24"/>
              </w:rPr>
              <w:t>证书编号</w:t>
            </w:r>
          </w:p>
        </w:tc>
        <w:tc>
          <w:tcPr>
            <w:tcW w:w="3105" w:type="dxa"/>
            <w:gridSpan w:val="2"/>
            <w:tcBorders>
              <w:top w:val="single" w:color="auto" w:sz="4" w:space="0"/>
              <w:left w:val="nil"/>
              <w:bottom w:val="single" w:color="auto" w:sz="4" w:space="0"/>
              <w:right w:val="single" w:color="auto" w:sz="4" w:space="0"/>
            </w:tcBorders>
            <w:vAlign w:val="center"/>
          </w:tcPr>
          <w:p w14:paraId="28CA6209">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r>
      <w:tr w14:paraId="30F2D0F9">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50AC28E4">
            <w:pPr>
              <w:jc w:val="center"/>
              <w:rPr>
                <w:rFonts w:ascii="仿宋_GB2312" w:hAnsi="宋体" w:eastAsia="仿宋_GB2312" w:cs="Times New Roman"/>
                <w:sz w:val="24"/>
              </w:rPr>
            </w:pPr>
            <w:r>
              <w:rPr>
                <w:rFonts w:hint="eastAsia" w:ascii="仿宋_GB2312" w:hAnsi="宋体" w:eastAsia="仿宋_GB2312" w:cs="仿宋_GB2312"/>
                <w:sz w:val="24"/>
                <w:szCs w:val="24"/>
              </w:rPr>
              <w:t>籍贯</w:t>
            </w:r>
          </w:p>
        </w:tc>
        <w:tc>
          <w:tcPr>
            <w:tcW w:w="3680" w:type="dxa"/>
            <w:gridSpan w:val="4"/>
            <w:tcBorders>
              <w:top w:val="single" w:color="auto" w:sz="4" w:space="0"/>
              <w:left w:val="nil"/>
              <w:bottom w:val="single" w:color="auto" w:sz="4" w:space="0"/>
              <w:right w:val="single" w:color="auto" w:sz="4" w:space="0"/>
            </w:tcBorders>
            <w:vAlign w:val="center"/>
          </w:tcPr>
          <w:p w14:paraId="2DE0C96C">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nil"/>
              <w:left w:val="nil"/>
              <w:bottom w:val="single" w:color="auto" w:sz="4" w:space="0"/>
              <w:right w:val="single" w:color="auto" w:sz="4" w:space="0"/>
            </w:tcBorders>
            <w:vAlign w:val="center"/>
          </w:tcPr>
          <w:p w14:paraId="75DCB4AA">
            <w:pPr>
              <w:jc w:val="center"/>
              <w:rPr>
                <w:rFonts w:ascii="仿宋_GB2312" w:hAnsi="宋体" w:eastAsia="仿宋_GB2312" w:cs="Times New Roman"/>
                <w:sz w:val="24"/>
              </w:rPr>
            </w:pPr>
            <w:r>
              <w:rPr>
                <w:rFonts w:hint="eastAsia" w:ascii="仿宋_GB2312" w:hAnsi="宋体" w:eastAsia="仿宋_GB2312" w:cs="仿宋_GB2312"/>
                <w:sz w:val="24"/>
                <w:szCs w:val="24"/>
              </w:rPr>
              <w:t>有何特长</w:t>
            </w:r>
          </w:p>
        </w:tc>
        <w:tc>
          <w:tcPr>
            <w:tcW w:w="3105" w:type="dxa"/>
            <w:gridSpan w:val="2"/>
            <w:tcBorders>
              <w:top w:val="single" w:color="auto" w:sz="4" w:space="0"/>
              <w:left w:val="nil"/>
              <w:bottom w:val="single" w:color="auto" w:sz="4" w:space="0"/>
              <w:right w:val="single" w:color="auto" w:sz="4" w:space="0"/>
            </w:tcBorders>
            <w:vAlign w:val="center"/>
          </w:tcPr>
          <w:p w14:paraId="01FF9F42">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r>
      <w:tr w14:paraId="7EA173E6">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171642C5">
            <w:pPr>
              <w:jc w:val="center"/>
              <w:rPr>
                <w:rFonts w:hint="eastAsia" w:ascii="仿宋_GB2312" w:hAnsi="宋体" w:eastAsia="仿宋_GB2312" w:cs="仿宋_GB2312"/>
                <w:sz w:val="24"/>
                <w:szCs w:val="24"/>
                <w:lang w:eastAsia="zh-CN"/>
              </w:rPr>
            </w:pPr>
            <w:r>
              <w:rPr>
                <w:rFonts w:hint="eastAsia" w:ascii="仿宋_GB2312" w:hAnsi="宋体" w:eastAsia="仿宋_GB2312" w:cs="仿宋_GB2312"/>
                <w:sz w:val="24"/>
                <w:szCs w:val="24"/>
              </w:rPr>
              <w:t>退休前单位</w:t>
            </w:r>
          </w:p>
          <w:p w14:paraId="4EF20BF9">
            <w:pPr>
              <w:jc w:val="center"/>
              <w:rPr>
                <w:rFonts w:ascii="仿宋_GB2312" w:hAnsi="宋体" w:eastAsia="仿宋_GB2312" w:cs="Times New Roman"/>
                <w:sz w:val="24"/>
                <w:lang w:eastAsia="zh-CN"/>
              </w:rPr>
            </w:pPr>
            <w:r>
              <w:rPr>
                <w:rFonts w:hint="eastAsia" w:ascii="仿宋_GB2312" w:hAnsi="宋体" w:eastAsia="仿宋_GB2312" w:cs="仿宋_GB2312"/>
                <w:sz w:val="24"/>
                <w:szCs w:val="24"/>
              </w:rPr>
              <w:t>及职务</w:t>
            </w:r>
          </w:p>
        </w:tc>
        <w:tc>
          <w:tcPr>
            <w:tcW w:w="3680" w:type="dxa"/>
            <w:gridSpan w:val="4"/>
            <w:tcBorders>
              <w:top w:val="single" w:color="auto" w:sz="4" w:space="0"/>
              <w:left w:val="nil"/>
              <w:bottom w:val="single" w:color="auto" w:sz="4" w:space="0"/>
              <w:right w:val="single" w:color="auto" w:sz="4" w:space="0"/>
            </w:tcBorders>
            <w:vAlign w:val="center"/>
          </w:tcPr>
          <w:p w14:paraId="1D9CAAD6">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nil"/>
              <w:left w:val="nil"/>
              <w:bottom w:val="single" w:color="auto" w:sz="4" w:space="0"/>
              <w:right w:val="single" w:color="auto" w:sz="4" w:space="0"/>
            </w:tcBorders>
            <w:vAlign w:val="center"/>
          </w:tcPr>
          <w:p w14:paraId="3F8D65FA">
            <w:pPr>
              <w:jc w:val="center"/>
              <w:rPr>
                <w:rFonts w:hint="eastAsia" w:ascii="仿宋_GB2312" w:hAnsi="宋体" w:eastAsia="仿宋_GB2312" w:cs="仿宋_GB2312"/>
                <w:sz w:val="24"/>
                <w:szCs w:val="24"/>
                <w:lang w:eastAsia="zh-CN"/>
              </w:rPr>
            </w:pPr>
            <w:r>
              <w:rPr>
                <w:rFonts w:hint="eastAsia" w:ascii="仿宋_GB2312" w:hAnsi="宋体" w:eastAsia="仿宋_GB2312" w:cs="仿宋_GB2312"/>
                <w:sz w:val="24"/>
                <w:szCs w:val="24"/>
              </w:rPr>
              <w:t>身份证</w:t>
            </w:r>
          </w:p>
          <w:p w14:paraId="04CE88FB">
            <w:pPr>
              <w:jc w:val="center"/>
              <w:rPr>
                <w:rFonts w:ascii="仿宋_GB2312" w:hAnsi="宋体" w:eastAsia="仿宋_GB2312" w:cs="Times New Roman"/>
                <w:sz w:val="24"/>
              </w:rPr>
            </w:pPr>
            <w:r>
              <w:rPr>
                <w:rFonts w:hint="eastAsia" w:ascii="仿宋_GB2312" w:hAnsi="宋体" w:eastAsia="仿宋_GB2312" w:cs="仿宋_GB2312"/>
                <w:sz w:val="24"/>
                <w:szCs w:val="24"/>
              </w:rPr>
              <w:t>号码</w:t>
            </w:r>
          </w:p>
        </w:tc>
        <w:tc>
          <w:tcPr>
            <w:tcW w:w="3105" w:type="dxa"/>
            <w:gridSpan w:val="2"/>
            <w:tcBorders>
              <w:top w:val="single" w:color="auto" w:sz="4" w:space="0"/>
              <w:left w:val="nil"/>
              <w:bottom w:val="single" w:color="auto" w:sz="4" w:space="0"/>
              <w:right w:val="single" w:color="auto" w:sz="4" w:space="0"/>
            </w:tcBorders>
            <w:vAlign w:val="center"/>
          </w:tcPr>
          <w:p w14:paraId="47C7678D">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r>
      <w:tr w14:paraId="56B83251">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auto" w:sz="4" w:space="0"/>
              <w:right w:val="single" w:color="auto" w:sz="4" w:space="0"/>
            </w:tcBorders>
            <w:vAlign w:val="center"/>
          </w:tcPr>
          <w:p w14:paraId="3C0F1B09">
            <w:pPr>
              <w:jc w:val="center"/>
              <w:rPr>
                <w:rFonts w:ascii="仿宋_GB2312" w:hAnsi="宋体" w:eastAsia="仿宋_GB2312" w:cs="Times New Roman"/>
                <w:sz w:val="24"/>
              </w:rPr>
            </w:pPr>
            <w:r>
              <w:rPr>
                <w:rFonts w:hint="eastAsia" w:ascii="仿宋_GB2312" w:hAnsi="宋体" w:eastAsia="仿宋_GB2312" w:cs="仿宋_GB2312"/>
                <w:sz w:val="24"/>
                <w:szCs w:val="24"/>
              </w:rPr>
              <w:t>户籍所在地</w:t>
            </w:r>
          </w:p>
        </w:tc>
        <w:tc>
          <w:tcPr>
            <w:tcW w:w="3680" w:type="dxa"/>
            <w:gridSpan w:val="4"/>
            <w:tcBorders>
              <w:top w:val="single" w:color="auto" w:sz="4" w:space="0"/>
              <w:left w:val="single" w:color="auto" w:sz="4" w:space="0"/>
              <w:bottom w:val="single" w:color="auto" w:sz="4" w:space="0"/>
              <w:right w:val="single" w:color="auto" w:sz="4" w:space="0"/>
            </w:tcBorders>
            <w:vAlign w:val="center"/>
          </w:tcPr>
          <w:p w14:paraId="4EFB0CDE">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nil"/>
              <w:left w:val="single" w:color="auto" w:sz="4" w:space="0"/>
              <w:bottom w:val="single" w:color="auto" w:sz="4" w:space="0"/>
              <w:right w:val="single" w:color="auto" w:sz="4" w:space="0"/>
            </w:tcBorders>
            <w:vAlign w:val="center"/>
          </w:tcPr>
          <w:p w14:paraId="356F98A0">
            <w:pPr>
              <w:jc w:val="center"/>
              <w:rPr>
                <w:rFonts w:ascii="仿宋_GB2312" w:hAnsi="宋体" w:eastAsia="仿宋_GB2312" w:cs="Times New Roman"/>
                <w:sz w:val="24"/>
              </w:rPr>
            </w:pPr>
            <w:r>
              <w:rPr>
                <w:rFonts w:hint="eastAsia" w:ascii="仿宋_GB2312" w:hAnsi="宋体" w:eastAsia="仿宋_GB2312" w:cs="仿宋_GB2312"/>
                <w:sz w:val="24"/>
                <w:szCs w:val="24"/>
              </w:rPr>
              <w:t>联系电话</w:t>
            </w:r>
          </w:p>
        </w:tc>
        <w:tc>
          <w:tcPr>
            <w:tcW w:w="3105" w:type="dxa"/>
            <w:gridSpan w:val="2"/>
            <w:tcBorders>
              <w:top w:val="single" w:color="auto" w:sz="4" w:space="0"/>
              <w:left w:val="nil"/>
              <w:right w:val="single" w:color="auto" w:sz="4" w:space="0"/>
            </w:tcBorders>
            <w:vAlign w:val="center"/>
          </w:tcPr>
          <w:p w14:paraId="43D4B759">
            <w:pPr>
              <w:jc w:val="center"/>
              <w:rPr>
                <w:rFonts w:ascii="仿宋_GB2312" w:hAnsi="宋体" w:eastAsia="仿宋_GB2312" w:cs="Times New Roman"/>
                <w:sz w:val="24"/>
              </w:rPr>
            </w:pPr>
          </w:p>
        </w:tc>
      </w:tr>
      <w:tr w14:paraId="4440145A">
        <w:tblPrEx>
          <w:tblCellMar>
            <w:top w:w="0" w:type="dxa"/>
            <w:left w:w="108" w:type="dxa"/>
            <w:bottom w:w="0" w:type="dxa"/>
            <w:right w:w="108" w:type="dxa"/>
          </w:tblCellMar>
        </w:tblPrEx>
        <w:trPr>
          <w:trHeight w:val="555" w:hRule="atLeast"/>
          <w:jc w:val="center"/>
        </w:trPr>
        <w:tc>
          <w:tcPr>
            <w:tcW w:w="1659" w:type="dxa"/>
            <w:gridSpan w:val="2"/>
            <w:tcBorders>
              <w:top w:val="single" w:color="auto" w:sz="4" w:space="0"/>
              <w:left w:val="single" w:color="auto" w:sz="4" w:space="0"/>
              <w:bottom w:val="single" w:color="000000" w:sz="4" w:space="0"/>
              <w:right w:val="single" w:color="auto" w:sz="4" w:space="0"/>
            </w:tcBorders>
            <w:vAlign w:val="center"/>
          </w:tcPr>
          <w:p w14:paraId="5F93F8FC">
            <w:pPr>
              <w:jc w:val="center"/>
              <w:rPr>
                <w:rFonts w:ascii="仿宋_GB2312" w:hAnsi="宋体" w:eastAsia="仿宋_GB2312" w:cs="Times New Roman"/>
                <w:sz w:val="24"/>
              </w:rPr>
            </w:pPr>
            <w:r>
              <w:rPr>
                <w:rFonts w:hint="eastAsia" w:ascii="仿宋_GB2312" w:hAnsi="宋体" w:eastAsia="仿宋_GB2312" w:cs="仿宋_GB2312"/>
                <w:sz w:val="24"/>
                <w:szCs w:val="24"/>
              </w:rPr>
              <w:t>通讯地址</w:t>
            </w:r>
          </w:p>
        </w:tc>
        <w:tc>
          <w:tcPr>
            <w:tcW w:w="3680" w:type="dxa"/>
            <w:gridSpan w:val="4"/>
            <w:tcBorders>
              <w:top w:val="single" w:color="auto" w:sz="4" w:space="0"/>
              <w:left w:val="nil"/>
              <w:bottom w:val="single" w:color="000000" w:sz="4" w:space="0"/>
              <w:right w:val="single" w:color="auto" w:sz="4" w:space="0"/>
            </w:tcBorders>
            <w:vAlign w:val="center"/>
          </w:tcPr>
          <w:p w14:paraId="2353ECA6">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c>
          <w:tcPr>
            <w:tcW w:w="1256" w:type="dxa"/>
            <w:tcBorders>
              <w:top w:val="single" w:color="auto" w:sz="4" w:space="0"/>
              <w:left w:val="nil"/>
              <w:bottom w:val="single" w:color="000000" w:sz="4" w:space="0"/>
              <w:right w:val="single" w:color="auto" w:sz="4" w:space="0"/>
            </w:tcBorders>
            <w:vAlign w:val="center"/>
          </w:tcPr>
          <w:p w14:paraId="385E7481">
            <w:pPr>
              <w:jc w:val="center"/>
              <w:rPr>
                <w:rFonts w:ascii="仿宋_GB2312" w:hAnsi="宋体" w:eastAsia="仿宋_GB2312" w:cs="Times New Roman"/>
                <w:sz w:val="24"/>
              </w:rPr>
            </w:pPr>
            <w:r>
              <w:rPr>
                <w:rFonts w:hint="eastAsia" w:ascii="仿宋_GB2312" w:hAnsi="宋体" w:eastAsia="仿宋_GB2312" w:cs="仿宋_GB2312"/>
                <w:sz w:val="24"/>
                <w:szCs w:val="24"/>
              </w:rPr>
              <w:t>电子邮箱</w:t>
            </w:r>
          </w:p>
        </w:tc>
        <w:tc>
          <w:tcPr>
            <w:tcW w:w="3105" w:type="dxa"/>
            <w:gridSpan w:val="2"/>
            <w:tcBorders>
              <w:top w:val="single" w:color="auto" w:sz="4" w:space="0"/>
              <w:left w:val="nil"/>
              <w:bottom w:val="single" w:color="000000" w:sz="4" w:space="0"/>
              <w:right w:val="single" w:color="auto" w:sz="4" w:space="0"/>
            </w:tcBorders>
            <w:vAlign w:val="center"/>
          </w:tcPr>
          <w:p w14:paraId="2358988A">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r>
      <w:tr w14:paraId="70BB73F7">
        <w:tblPrEx>
          <w:tblCellMar>
            <w:top w:w="0" w:type="dxa"/>
            <w:left w:w="108" w:type="dxa"/>
            <w:bottom w:w="0" w:type="dxa"/>
            <w:right w:w="108" w:type="dxa"/>
          </w:tblCellMar>
        </w:tblPrEx>
        <w:trPr>
          <w:trHeight w:val="2541" w:hRule="atLeast"/>
          <w:jc w:val="center"/>
        </w:trPr>
        <w:tc>
          <w:tcPr>
            <w:tcW w:w="1659" w:type="dxa"/>
            <w:gridSpan w:val="2"/>
            <w:tcBorders>
              <w:top w:val="single" w:color="000000" w:sz="4" w:space="0"/>
              <w:left w:val="single" w:color="auto" w:sz="4" w:space="0"/>
              <w:bottom w:val="single" w:color="000000" w:sz="4" w:space="0"/>
              <w:right w:val="single" w:color="000000" w:sz="4" w:space="0"/>
            </w:tcBorders>
            <w:vAlign w:val="center"/>
          </w:tcPr>
          <w:p w14:paraId="1B996FD4">
            <w:pPr>
              <w:jc w:val="center"/>
              <w:rPr>
                <w:rFonts w:hint="eastAsia" w:ascii="仿宋_GB2312" w:hAnsi="宋体" w:eastAsia="仿宋_GB2312" w:cs="仿宋_GB2312"/>
                <w:sz w:val="24"/>
                <w:szCs w:val="24"/>
                <w:lang w:eastAsia="zh-CN"/>
              </w:rPr>
            </w:pPr>
            <w:r>
              <w:rPr>
                <w:rFonts w:hint="eastAsia" w:ascii="仿宋_GB2312" w:hAnsi="宋体" w:eastAsia="仿宋_GB2312" w:cs="仿宋_GB2312"/>
                <w:sz w:val="24"/>
                <w:szCs w:val="24"/>
              </w:rPr>
              <w:t>工作和学习</w:t>
            </w:r>
          </w:p>
          <w:p w14:paraId="233CB547">
            <w:pPr>
              <w:jc w:val="center"/>
              <w:rPr>
                <w:rFonts w:ascii="仿宋_GB2312" w:hAnsi="宋体" w:eastAsia="仿宋_GB2312" w:cs="Times New Roman"/>
                <w:sz w:val="24"/>
              </w:rPr>
            </w:pPr>
            <w:r>
              <w:rPr>
                <w:rFonts w:hint="eastAsia" w:ascii="仿宋_GB2312" w:hAnsi="宋体" w:eastAsia="仿宋_GB2312" w:cs="仿宋_GB2312"/>
                <w:sz w:val="24"/>
                <w:szCs w:val="24"/>
              </w:rPr>
              <w:t>简历</w:t>
            </w:r>
          </w:p>
        </w:tc>
        <w:tc>
          <w:tcPr>
            <w:tcW w:w="8041" w:type="dxa"/>
            <w:gridSpan w:val="7"/>
            <w:tcBorders>
              <w:top w:val="single" w:color="000000" w:sz="4" w:space="0"/>
              <w:left w:val="nil"/>
              <w:bottom w:val="single" w:color="000000" w:sz="4" w:space="0"/>
              <w:right w:val="single" w:color="auto" w:sz="4" w:space="0"/>
            </w:tcBorders>
          </w:tcPr>
          <w:p w14:paraId="3DEAE6F7">
            <w:pPr>
              <w:jc w:val="center"/>
              <w:rPr>
                <w:rFonts w:ascii="仿宋_GB2312" w:hAnsi="宋体" w:eastAsia="仿宋_GB2312" w:cs="Times New Roman"/>
                <w:sz w:val="24"/>
              </w:rPr>
            </w:pPr>
            <w:r>
              <w:rPr>
                <w:rFonts w:hint="eastAsia" w:ascii="仿宋_GB2312" w:hAnsi="宋体" w:eastAsia="仿宋_GB2312" w:cs="仿宋_GB2312"/>
                <w:sz w:val="24"/>
                <w:szCs w:val="24"/>
              </w:rPr>
              <w:t>　</w:t>
            </w:r>
          </w:p>
        </w:tc>
      </w:tr>
      <w:tr w14:paraId="2EF6DAF4">
        <w:tblPrEx>
          <w:tblCellMar>
            <w:top w:w="0" w:type="dxa"/>
            <w:left w:w="108" w:type="dxa"/>
            <w:bottom w:w="0" w:type="dxa"/>
            <w:right w:w="108" w:type="dxa"/>
          </w:tblCellMar>
        </w:tblPrEx>
        <w:trPr>
          <w:trHeight w:val="435" w:hRule="atLeast"/>
          <w:jc w:val="center"/>
        </w:trPr>
        <w:tc>
          <w:tcPr>
            <w:tcW w:w="482" w:type="dxa"/>
            <w:vMerge w:val="restart"/>
            <w:tcBorders>
              <w:top w:val="single" w:color="000000" w:sz="4" w:space="0"/>
              <w:left w:val="single" w:color="auto" w:sz="4" w:space="0"/>
              <w:bottom w:val="nil"/>
              <w:right w:val="nil"/>
            </w:tcBorders>
            <w:vAlign w:val="center"/>
          </w:tcPr>
          <w:p w14:paraId="6B84FB58">
            <w:pPr>
              <w:jc w:val="center"/>
              <w:rPr>
                <w:rFonts w:ascii="仿宋_GB2312" w:hAnsi="宋体" w:eastAsia="仿宋_GB2312" w:cs="Times New Roman"/>
                <w:sz w:val="24"/>
              </w:rPr>
            </w:pPr>
            <w:r>
              <w:rPr>
                <w:rFonts w:hint="eastAsia" w:ascii="仿宋_GB2312" w:hAnsi="宋体" w:eastAsia="仿宋_GB2312" w:cs="仿宋_GB2312"/>
                <w:sz w:val="24"/>
                <w:szCs w:val="24"/>
              </w:rPr>
              <w:t>报考人员承诺</w:t>
            </w:r>
          </w:p>
        </w:tc>
        <w:tc>
          <w:tcPr>
            <w:tcW w:w="3751" w:type="dxa"/>
            <w:gridSpan w:val="3"/>
            <w:vMerge w:val="restart"/>
            <w:tcBorders>
              <w:top w:val="single" w:color="000000" w:sz="4" w:space="0"/>
              <w:left w:val="single" w:color="auto" w:sz="4" w:space="0"/>
              <w:bottom w:val="nil"/>
              <w:right w:val="single" w:color="000000" w:sz="4" w:space="0"/>
            </w:tcBorders>
            <w:vAlign w:val="center"/>
          </w:tcPr>
          <w:p w14:paraId="72550997">
            <w:pPr>
              <w:ind w:firstLine="480" w:firstLineChars="200"/>
              <w:rPr>
                <w:rFonts w:ascii="仿宋_GB2312" w:hAnsi="宋体" w:eastAsia="仿宋_GB2312" w:cs="Times New Roman"/>
                <w:sz w:val="24"/>
                <w:lang w:eastAsia="zh-CN"/>
              </w:rPr>
            </w:pPr>
            <w:r>
              <w:rPr>
                <w:rFonts w:hint="eastAsia" w:ascii="仿宋_GB2312" w:hAnsi="宋体" w:eastAsia="仿宋_GB2312" w:cs="仿宋_GB2312"/>
                <w:sz w:val="24"/>
                <w:szCs w:val="24"/>
                <w:lang w:eastAsia="zh-CN"/>
              </w:rPr>
              <w:t>本人承诺所提供的材料真实有效，符合应聘岗位所需的资格条件。如有弄虚作假，承诺自动放弃考试和聘用资格，并自愿承担相应责任。</w:t>
            </w:r>
          </w:p>
        </w:tc>
        <w:tc>
          <w:tcPr>
            <w:tcW w:w="760" w:type="dxa"/>
            <w:vMerge w:val="restart"/>
            <w:tcBorders>
              <w:top w:val="single" w:color="000000" w:sz="4" w:space="0"/>
              <w:left w:val="nil"/>
              <w:bottom w:val="nil"/>
              <w:right w:val="nil"/>
            </w:tcBorders>
            <w:vAlign w:val="center"/>
          </w:tcPr>
          <w:p w14:paraId="672E9615">
            <w:pPr>
              <w:jc w:val="center"/>
              <w:rPr>
                <w:rFonts w:ascii="仿宋_GB2312" w:hAnsi="宋体" w:eastAsia="仿宋_GB2312" w:cs="Times New Roman"/>
                <w:sz w:val="24"/>
              </w:rPr>
            </w:pPr>
            <w:r>
              <w:rPr>
                <w:rFonts w:hint="eastAsia" w:ascii="仿宋_GB2312" w:hAnsi="宋体" w:eastAsia="仿宋_GB2312" w:cs="仿宋_GB2312"/>
                <w:sz w:val="24"/>
                <w:szCs w:val="24"/>
              </w:rPr>
              <w:t>资格审查意见</w:t>
            </w:r>
          </w:p>
        </w:tc>
        <w:tc>
          <w:tcPr>
            <w:tcW w:w="4707" w:type="dxa"/>
            <w:gridSpan w:val="4"/>
            <w:vMerge w:val="restart"/>
            <w:tcBorders>
              <w:top w:val="single" w:color="000000" w:sz="4" w:space="0"/>
              <w:left w:val="single" w:color="auto" w:sz="4" w:space="0"/>
              <w:bottom w:val="nil"/>
              <w:right w:val="single" w:color="000000" w:sz="4" w:space="0"/>
            </w:tcBorders>
            <w:vAlign w:val="center"/>
          </w:tcPr>
          <w:p w14:paraId="01F5CB8B">
            <w:pPr>
              <w:jc w:val="center"/>
              <w:rPr>
                <w:rFonts w:ascii="仿宋_GB2312" w:hAnsi="宋体" w:eastAsia="仿宋_GB2312" w:cs="Times New Roman"/>
                <w:sz w:val="24"/>
                <w:lang w:eastAsia="zh-CN"/>
              </w:rPr>
            </w:pPr>
          </w:p>
        </w:tc>
      </w:tr>
      <w:tr w14:paraId="0A70A94C">
        <w:tblPrEx>
          <w:tblCellMar>
            <w:top w:w="0" w:type="dxa"/>
            <w:left w:w="108" w:type="dxa"/>
            <w:bottom w:w="0" w:type="dxa"/>
            <w:right w:w="108" w:type="dxa"/>
          </w:tblCellMar>
        </w:tblPrEx>
        <w:trPr>
          <w:trHeight w:val="1140" w:hRule="atLeast"/>
          <w:jc w:val="center"/>
        </w:trPr>
        <w:tc>
          <w:tcPr>
            <w:tcW w:w="482" w:type="dxa"/>
            <w:vMerge w:val="continue"/>
            <w:tcBorders>
              <w:top w:val="nil"/>
              <w:left w:val="single" w:color="auto" w:sz="4" w:space="0"/>
              <w:bottom w:val="nil"/>
              <w:right w:val="nil"/>
            </w:tcBorders>
            <w:vAlign w:val="center"/>
          </w:tcPr>
          <w:p w14:paraId="111EBF12">
            <w:pPr>
              <w:rPr>
                <w:rFonts w:ascii="仿宋_GB2312" w:hAnsi="宋体" w:eastAsia="仿宋_GB2312" w:cs="Times New Roman"/>
                <w:sz w:val="24"/>
                <w:lang w:eastAsia="zh-CN"/>
              </w:rPr>
            </w:pPr>
          </w:p>
        </w:tc>
        <w:tc>
          <w:tcPr>
            <w:tcW w:w="3751" w:type="dxa"/>
            <w:gridSpan w:val="3"/>
            <w:vMerge w:val="continue"/>
            <w:tcBorders>
              <w:top w:val="nil"/>
              <w:left w:val="single" w:color="auto" w:sz="4" w:space="0"/>
              <w:bottom w:val="nil"/>
              <w:right w:val="single" w:color="000000" w:sz="4" w:space="0"/>
            </w:tcBorders>
            <w:vAlign w:val="center"/>
          </w:tcPr>
          <w:p w14:paraId="1E364D09">
            <w:pPr>
              <w:rPr>
                <w:rFonts w:ascii="仿宋_GB2312" w:hAnsi="宋体" w:eastAsia="仿宋_GB2312" w:cs="Times New Roman"/>
                <w:sz w:val="24"/>
                <w:lang w:eastAsia="zh-CN"/>
              </w:rPr>
            </w:pPr>
          </w:p>
        </w:tc>
        <w:tc>
          <w:tcPr>
            <w:tcW w:w="760" w:type="dxa"/>
            <w:vMerge w:val="continue"/>
            <w:tcBorders>
              <w:top w:val="nil"/>
              <w:left w:val="nil"/>
              <w:bottom w:val="nil"/>
              <w:right w:val="nil"/>
            </w:tcBorders>
            <w:vAlign w:val="center"/>
          </w:tcPr>
          <w:p w14:paraId="55EA5356">
            <w:pPr>
              <w:rPr>
                <w:rFonts w:ascii="仿宋_GB2312" w:hAnsi="宋体" w:eastAsia="仿宋_GB2312" w:cs="Times New Roman"/>
                <w:sz w:val="24"/>
                <w:lang w:eastAsia="zh-CN"/>
              </w:rPr>
            </w:pPr>
          </w:p>
        </w:tc>
        <w:tc>
          <w:tcPr>
            <w:tcW w:w="4707" w:type="dxa"/>
            <w:gridSpan w:val="4"/>
            <w:vMerge w:val="continue"/>
            <w:tcBorders>
              <w:top w:val="nil"/>
              <w:left w:val="single" w:color="auto" w:sz="4" w:space="0"/>
              <w:bottom w:val="nil"/>
              <w:right w:val="single" w:color="000000" w:sz="4" w:space="0"/>
            </w:tcBorders>
            <w:vAlign w:val="center"/>
          </w:tcPr>
          <w:p w14:paraId="10E37EF9">
            <w:pPr>
              <w:rPr>
                <w:rFonts w:ascii="仿宋_GB2312" w:hAnsi="宋体" w:eastAsia="仿宋_GB2312" w:cs="Times New Roman"/>
                <w:sz w:val="24"/>
                <w:lang w:eastAsia="zh-CN"/>
              </w:rPr>
            </w:pPr>
          </w:p>
        </w:tc>
      </w:tr>
      <w:tr w14:paraId="651C41FB">
        <w:tblPrEx>
          <w:tblCellMar>
            <w:top w:w="0" w:type="dxa"/>
            <w:left w:w="108" w:type="dxa"/>
            <w:bottom w:w="0" w:type="dxa"/>
            <w:right w:w="108" w:type="dxa"/>
          </w:tblCellMar>
        </w:tblPrEx>
        <w:trPr>
          <w:trHeight w:val="435" w:hRule="atLeast"/>
          <w:jc w:val="center"/>
        </w:trPr>
        <w:tc>
          <w:tcPr>
            <w:tcW w:w="482" w:type="dxa"/>
            <w:vMerge w:val="continue"/>
            <w:tcBorders>
              <w:top w:val="nil"/>
              <w:left w:val="single" w:color="auto" w:sz="4" w:space="0"/>
              <w:bottom w:val="nil"/>
              <w:right w:val="nil"/>
            </w:tcBorders>
            <w:vAlign w:val="center"/>
          </w:tcPr>
          <w:p w14:paraId="12D408F5">
            <w:pPr>
              <w:rPr>
                <w:rFonts w:ascii="仿宋_GB2312" w:hAnsi="宋体" w:eastAsia="仿宋_GB2312" w:cs="Times New Roman"/>
                <w:sz w:val="24"/>
                <w:lang w:eastAsia="zh-CN"/>
              </w:rPr>
            </w:pPr>
          </w:p>
        </w:tc>
        <w:tc>
          <w:tcPr>
            <w:tcW w:w="3751" w:type="dxa"/>
            <w:gridSpan w:val="3"/>
            <w:vMerge w:val="continue"/>
            <w:tcBorders>
              <w:top w:val="nil"/>
              <w:left w:val="single" w:color="auto" w:sz="4" w:space="0"/>
              <w:bottom w:val="nil"/>
              <w:right w:val="single" w:color="000000" w:sz="4" w:space="0"/>
            </w:tcBorders>
            <w:vAlign w:val="center"/>
          </w:tcPr>
          <w:p w14:paraId="5FA72C1D">
            <w:pPr>
              <w:rPr>
                <w:rFonts w:ascii="仿宋_GB2312" w:hAnsi="宋体" w:eastAsia="仿宋_GB2312" w:cs="Times New Roman"/>
                <w:sz w:val="24"/>
                <w:lang w:eastAsia="zh-CN"/>
              </w:rPr>
            </w:pPr>
          </w:p>
        </w:tc>
        <w:tc>
          <w:tcPr>
            <w:tcW w:w="760" w:type="dxa"/>
            <w:vMerge w:val="continue"/>
            <w:tcBorders>
              <w:top w:val="nil"/>
              <w:left w:val="nil"/>
              <w:bottom w:val="nil"/>
              <w:right w:val="nil"/>
            </w:tcBorders>
            <w:vAlign w:val="center"/>
          </w:tcPr>
          <w:p w14:paraId="5E4D03CB">
            <w:pPr>
              <w:rPr>
                <w:rFonts w:ascii="仿宋_GB2312" w:hAnsi="宋体" w:eastAsia="仿宋_GB2312" w:cs="Times New Roman"/>
                <w:sz w:val="24"/>
                <w:lang w:eastAsia="zh-CN"/>
              </w:rPr>
            </w:pPr>
          </w:p>
        </w:tc>
        <w:tc>
          <w:tcPr>
            <w:tcW w:w="4707" w:type="dxa"/>
            <w:gridSpan w:val="4"/>
            <w:vMerge w:val="continue"/>
            <w:tcBorders>
              <w:top w:val="nil"/>
              <w:left w:val="single" w:color="auto" w:sz="4" w:space="0"/>
              <w:bottom w:val="nil"/>
              <w:right w:val="single" w:color="000000" w:sz="4" w:space="0"/>
            </w:tcBorders>
            <w:vAlign w:val="center"/>
          </w:tcPr>
          <w:p w14:paraId="2D18AC78">
            <w:pPr>
              <w:rPr>
                <w:rFonts w:ascii="仿宋_GB2312" w:hAnsi="宋体" w:eastAsia="仿宋_GB2312" w:cs="Times New Roman"/>
                <w:sz w:val="24"/>
                <w:lang w:eastAsia="zh-CN"/>
              </w:rPr>
            </w:pPr>
          </w:p>
        </w:tc>
      </w:tr>
      <w:tr w14:paraId="7058CCA7">
        <w:tblPrEx>
          <w:tblCellMar>
            <w:top w:w="0" w:type="dxa"/>
            <w:left w:w="108" w:type="dxa"/>
            <w:bottom w:w="0" w:type="dxa"/>
            <w:right w:w="108" w:type="dxa"/>
          </w:tblCellMar>
        </w:tblPrEx>
        <w:trPr>
          <w:trHeight w:val="435" w:hRule="atLeast"/>
          <w:jc w:val="center"/>
        </w:trPr>
        <w:tc>
          <w:tcPr>
            <w:tcW w:w="482" w:type="dxa"/>
            <w:vMerge w:val="continue"/>
            <w:tcBorders>
              <w:top w:val="nil"/>
              <w:left w:val="single" w:color="auto" w:sz="4" w:space="0"/>
              <w:bottom w:val="nil"/>
              <w:right w:val="nil"/>
            </w:tcBorders>
            <w:vAlign w:val="center"/>
          </w:tcPr>
          <w:p w14:paraId="16BE6EED">
            <w:pPr>
              <w:rPr>
                <w:rFonts w:ascii="仿宋_GB2312" w:hAnsi="宋体" w:eastAsia="仿宋_GB2312" w:cs="Times New Roman"/>
                <w:sz w:val="24"/>
                <w:lang w:eastAsia="zh-CN"/>
              </w:rPr>
            </w:pPr>
          </w:p>
        </w:tc>
        <w:tc>
          <w:tcPr>
            <w:tcW w:w="3751" w:type="dxa"/>
            <w:gridSpan w:val="3"/>
            <w:vMerge w:val="continue"/>
            <w:tcBorders>
              <w:top w:val="nil"/>
              <w:left w:val="single" w:color="auto" w:sz="4" w:space="0"/>
              <w:bottom w:val="nil"/>
              <w:right w:val="single" w:color="000000" w:sz="4" w:space="0"/>
            </w:tcBorders>
            <w:vAlign w:val="center"/>
          </w:tcPr>
          <w:p w14:paraId="2A378910">
            <w:pPr>
              <w:rPr>
                <w:rFonts w:ascii="仿宋_GB2312" w:hAnsi="宋体" w:eastAsia="仿宋_GB2312" w:cs="Times New Roman"/>
                <w:sz w:val="24"/>
                <w:lang w:eastAsia="zh-CN"/>
              </w:rPr>
            </w:pPr>
          </w:p>
        </w:tc>
        <w:tc>
          <w:tcPr>
            <w:tcW w:w="760" w:type="dxa"/>
            <w:vMerge w:val="continue"/>
            <w:tcBorders>
              <w:top w:val="nil"/>
              <w:left w:val="nil"/>
              <w:bottom w:val="nil"/>
              <w:right w:val="nil"/>
            </w:tcBorders>
            <w:vAlign w:val="center"/>
          </w:tcPr>
          <w:p w14:paraId="0356C64B">
            <w:pPr>
              <w:rPr>
                <w:rFonts w:ascii="仿宋_GB2312" w:hAnsi="宋体" w:eastAsia="仿宋_GB2312" w:cs="Times New Roman"/>
                <w:sz w:val="24"/>
                <w:lang w:eastAsia="zh-CN"/>
              </w:rPr>
            </w:pPr>
          </w:p>
        </w:tc>
        <w:tc>
          <w:tcPr>
            <w:tcW w:w="4707" w:type="dxa"/>
            <w:gridSpan w:val="4"/>
            <w:vMerge w:val="continue"/>
            <w:tcBorders>
              <w:top w:val="nil"/>
              <w:left w:val="single" w:color="auto" w:sz="4" w:space="0"/>
              <w:bottom w:val="nil"/>
              <w:right w:val="single" w:color="000000" w:sz="4" w:space="0"/>
            </w:tcBorders>
            <w:vAlign w:val="center"/>
          </w:tcPr>
          <w:p w14:paraId="640E84D5">
            <w:pPr>
              <w:rPr>
                <w:rFonts w:ascii="仿宋_GB2312" w:hAnsi="宋体" w:eastAsia="仿宋_GB2312" w:cs="Times New Roman"/>
                <w:sz w:val="24"/>
                <w:lang w:eastAsia="zh-CN"/>
              </w:rPr>
            </w:pPr>
          </w:p>
        </w:tc>
      </w:tr>
      <w:tr w14:paraId="4E91EB18">
        <w:tblPrEx>
          <w:tblCellMar>
            <w:top w:w="0" w:type="dxa"/>
            <w:left w:w="108" w:type="dxa"/>
            <w:bottom w:w="0" w:type="dxa"/>
            <w:right w:w="108" w:type="dxa"/>
          </w:tblCellMar>
        </w:tblPrEx>
        <w:trPr>
          <w:trHeight w:val="660" w:hRule="atLeast"/>
          <w:jc w:val="center"/>
        </w:trPr>
        <w:tc>
          <w:tcPr>
            <w:tcW w:w="482" w:type="dxa"/>
            <w:vMerge w:val="continue"/>
            <w:tcBorders>
              <w:top w:val="nil"/>
              <w:left w:val="single" w:color="auto" w:sz="4" w:space="0"/>
              <w:bottom w:val="nil"/>
              <w:right w:val="nil"/>
            </w:tcBorders>
            <w:vAlign w:val="center"/>
          </w:tcPr>
          <w:p w14:paraId="1F6B1D29">
            <w:pPr>
              <w:rPr>
                <w:rFonts w:ascii="仿宋_GB2312" w:hAnsi="宋体" w:eastAsia="仿宋_GB2312" w:cs="Times New Roman"/>
                <w:sz w:val="24"/>
                <w:lang w:eastAsia="zh-CN"/>
              </w:rPr>
            </w:pPr>
          </w:p>
        </w:tc>
        <w:tc>
          <w:tcPr>
            <w:tcW w:w="3751" w:type="dxa"/>
            <w:gridSpan w:val="3"/>
            <w:tcBorders>
              <w:top w:val="nil"/>
              <w:left w:val="single" w:color="auto" w:sz="4" w:space="0"/>
              <w:bottom w:val="nil"/>
              <w:right w:val="single" w:color="000000" w:sz="4" w:space="0"/>
            </w:tcBorders>
            <w:vAlign w:val="center"/>
          </w:tcPr>
          <w:p w14:paraId="19360B09">
            <w:pPr>
              <w:ind w:firstLine="960" w:firstLineChars="400"/>
              <w:rPr>
                <w:rFonts w:ascii="仿宋_GB2312" w:hAnsi="宋体" w:eastAsia="仿宋_GB2312" w:cs="Times New Roman"/>
                <w:sz w:val="24"/>
              </w:rPr>
            </w:pPr>
            <w:r>
              <w:rPr>
                <w:rFonts w:hint="eastAsia" w:ascii="仿宋_GB2312" w:hAnsi="宋体" w:eastAsia="仿宋_GB2312" w:cs="仿宋_GB2312"/>
                <w:sz w:val="24"/>
                <w:szCs w:val="24"/>
              </w:rPr>
              <w:t>报名人签名：</w:t>
            </w:r>
          </w:p>
        </w:tc>
        <w:tc>
          <w:tcPr>
            <w:tcW w:w="760" w:type="dxa"/>
            <w:vMerge w:val="continue"/>
            <w:tcBorders>
              <w:top w:val="nil"/>
              <w:left w:val="nil"/>
              <w:bottom w:val="nil"/>
              <w:right w:val="nil"/>
            </w:tcBorders>
            <w:vAlign w:val="center"/>
          </w:tcPr>
          <w:p w14:paraId="63A6DC0E">
            <w:pPr>
              <w:rPr>
                <w:rFonts w:ascii="仿宋_GB2312" w:hAnsi="宋体" w:eastAsia="仿宋_GB2312" w:cs="Times New Roman"/>
                <w:sz w:val="24"/>
              </w:rPr>
            </w:pPr>
          </w:p>
        </w:tc>
        <w:tc>
          <w:tcPr>
            <w:tcW w:w="4707" w:type="dxa"/>
            <w:gridSpan w:val="4"/>
            <w:tcBorders>
              <w:top w:val="nil"/>
              <w:left w:val="single" w:color="auto" w:sz="4" w:space="0"/>
              <w:bottom w:val="nil"/>
              <w:right w:val="single" w:color="000000" w:sz="4" w:space="0"/>
            </w:tcBorders>
            <w:vAlign w:val="center"/>
          </w:tcPr>
          <w:p w14:paraId="4A5BE987">
            <w:pPr>
              <w:ind w:firstLine="1200" w:firstLineChars="500"/>
              <w:rPr>
                <w:rFonts w:ascii="仿宋_GB2312" w:hAnsi="宋体" w:eastAsia="仿宋_GB2312" w:cs="Times New Roman"/>
                <w:sz w:val="24"/>
                <w:lang w:eastAsia="zh-CN"/>
              </w:rPr>
            </w:pPr>
            <w:r>
              <w:rPr>
                <w:rFonts w:hint="eastAsia" w:ascii="仿宋_GB2312" w:hAnsi="宋体" w:eastAsia="仿宋_GB2312" w:cs="仿宋_GB2312"/>
                <w:sz w:val="24"/>
                <w:szCs w:val="24"/>
                <w:lang w:eastAsia="zh-CN"/>
              </w:rPr>
              <w:t>审查人签名：　　　</w:t>
            </w:r>
          </w:p>
        </w:tc>
      </w:tr>
      <w:tr w14:paraId="6F831725">
        <w:tblPrEx>
          <w:tblCellMar>
            <w:top w:w="0" w:type="dxa"/>
            <w:left w:w="108" w:type="dxa"/>
            <w:bottom w:w="0" w:type="dxa"/>
            <w:right w:w="108" w:type="dxa"/>
          </w:tblCellMar>
        </w:tblPrEx>
        <w:trPr>
          <w:trHeight w:val="540" w:hRule="atLeast"/>
          <w:jc w:val="center"/>
        </w:trPr>
        <w:tc>
          <w:tcPr>
            <w:tcW w:w="482" w:type="dxa"/>
            <w:vMerge w:val="continue"/>
            <w:tcBorders>
              <w:top w:val="nil"/>
              <w:left w:val="single" w:color="auto" w:sz="4" w:space="0"/>
              <w:bottom w:val="single" w:color="000000" w:sz="4" w:space="0"/>
              <w:right w:val="nil"/>
            </w:tcBorders>
            <w:vAlign w:val="center"/>
          </w:tcPr>
          <w:p w14:paraId="7C9110A6">
            <w:pPr>
              <w:rPr>
                <w:rFonts w:ascii="仿宋_GB2312" w:hAnsi="宋体" w:eastAsia="仿宋_GB2312" w:cs="Times New Roman"/>
                <w:sz w:val="24"/>
                <w:lang w:eastAsia="zh-CN"/>
              </w:rPr>
            </w:pPr>
          </w:p>
        </w:tc>
        <w:tc>
          <w:tcPr>
            <w:tcW w:w="3751" w:type="dxa"/>
            <w:gridSpan w:val="3"/>
            <w:tcBorders>
              <w:top w:val="nil"/>
              <w:left w:val="single" w:color="auto" w:sz="4" w:space="0"/>
              <w:bottom w:val="single" w:color="000000" w:sz="4" w:space="0"/>
              <w:right w:val="single" w:color="000000" w:sz="4" w:space="0"/>
            </w:tcBorders>
            <w:vAlign w:val="center"/>
          </w:tcPr>
          <w:p w14:paraId="72515938">
            <w:pPr>
              <w:jc w:val="center"/>
              <w:rPr>
                <w:rFonts w:ascii="仿宋_GB2312" w:hAnsi="宋体" w:eastAsia="仿宋_GB2312" w:cs="Times New Roman"/>
                <w:sz w:val="24"/>
              </w:rPr>
            </w:pPr>
            <w:r>
              <w:rPr>
                <w:rFonts w:hint="eastAsia" w:ascii="仿宋_GB2312" w:hAnsi="宋体" w:eastAsia="仿宋_GB2312" w:cs="仿宋_GB2312"/>
                <w:sz w:val="24"/>
                <w:szCs w:val="24"/>
              </w:rPr>
              <w:t>202</w:t>
            </w:r>
            <w:r>
              <w:rPr>
                <w:rFonts w:hint="eastAsia" w:ascii="仿宋_GB2312" w:hAnsi="宋体" w:eastAsia="仿宋_GB2312" w:cs="仿宋_GB2312"/>
                <w:sz w:val="24"/>
                <w:szCs w:val="24"/>
                <w:lang w:val="en-US" w:eastAsia="zh-CN"/>
              </w:rPr>
              <w:t>6</w:t>
            </w:r>
            <w:r>
              <w:rPr>
                <w:rFonts w:hint="eastAsia" w:ascii="仿宋_GB2312" w:hAnsi="宋体" w:eastAsia="仿宋_GB2312" w:cs="仿宋_GB2312"/>
                <w:sz w:val="24"/>
                <w:szCs w:val="24"/>
              </w:rPr>
              <w:t>年</w:t>
            </w:r>
            <w:r>
              <w:rPr>
                <w:rFonts w:hint="eastAsia" w:ascii="仿宋_GB2312" w:hAnsi="宋体" w:eastAsia="仿宋_GB2312" w:cs="仿宋_GB2312"/>
                <w:sz w:val="24"/>
                <w:szCs w:val="24"/>
                <w:lang w:eastAsia="zh-CN"/>
              </w:rPr>
              <w:t xml:space="preserve">   </w:t>
            </w:r>
            <w:r>
              <w:rPr>
                <w:rFonts w:hint="eastAsia" w:ascii="仿宋_GB2312" w:hAnsi="宋体" w:eastAsia="仿宋_GB2312" w:cs="仿宋_GB2312"/>
                <w:sz w:val="24"/>
                <w:szCs w:val="24"/>
              </w:rPr>
              <w:t>月　　日</w:t>
            </w:r>
          </w:p>
        </w:tc>
        <w:tc>
          <w:tcPr>
            <w:tcW w:w="760" w:type="dxa"/>
            <w:vMerge w:val="continue"/>
            <w:tcBorders>
              <w:top w:val="nil"/>
              <w:left w:val="nil"/>
              <w:bottom w:val="single" w:color="000000" w:sz="4" w:space="0"/>
              <w:right w:val="nil"/>
            </w:tcBorders>
            <w:vAlign w:val="center"/>
          </w:tcPr>
          <w:p w14:paraId="14CFD0DA">
            <w:pPr>
              <w:rPr>
                <w:rFonts w:ascii="仿宋_GB2312" w:hAnsi="宋体" w:eastAsia="仿宋_GB2312" w:cs="Times New Roman"/>
                <w:sz w:val="24"/>
              </w:rPr>
            </w:pPr>
          </w:p>
        </w:tc>
        <w:tc>
          <w:tcPr>
            <w:tcW w:w="4707" w:type="dxa"/>
            <w:gridSpan w:val="4"/>
            <w:tcBorders>
              <w:top w:val="nil"/>
              <w:left w:val="single" w:color="auto" w:sz="4" w:space="0"/>
              <w:bottom w:val="single" w:color="000000" w:sz="4" w:space="0"/>
              <w:right w:val="single" w:color="000000" w:sz="4" w:space="0"/>
            </w:tcBorders>
            <w:vAlign w:val="center"/>
          </w:tcPr>
          <w:p w14:paraId="3C665D41">
            <w:pPr>
              <w:jc w:val="center"/>
              <w:rPr>
                <w:rFonts w:ascii="仿宋_GB2312" w:hAnsi="宋体" w:eastAsia="仿宋_GB2312" w:cs="Times New Roman"/>
                <w:sz w:val="24"/>
              </w:rPr>
            </w:pPr>
            <w:r>
              <w:rPr>
                <w:rFonts w:hint="eastAsia" w:ascii="仿宋_GB2312" w:hAnsi="宋体" w:eastAsia="仿宋_GB2312" w:cs="仿宋_GB2312"/>
                <w:sz w:val="24"/>
                <w:szCs w:val="24"/>
              </w:rPr>
              <w:t>202</w:t>
            </w:r>
            <w:r>
              <w:rPr>
                <w:rFonts w:hint="eastAsia" w:ascii="仿宋_GB2312" w:hAnsi="宋体" w:eastAsia="仿宋_GB2312" w:cs="仿宋_GB2312"/>
                <w:sz w:val="24"/>
                <w:szCs w:val="24"/>
                <w:lang w:val="en-US" w:eastAsia="zh-CN"/>
              </w:rPr>
              <w:t>6</w:t>
            </w:r>
            <w:r>
              <w:rPr>
                <w:rFonts w:hint="eastAsia" w:ascii="仿宋_GB2312" w:hAnsi="宋体" w:eastAsia="仿宋_GB2312" w:cs="仿宋_GB2312"/>
                <w:sz w:val="24"/>
                <w:szCs w:val="24"/>
              </w:rPr>
              <w:t>年</w:t>
            </w:r>
            <w:r>
              <w:rPr>
                <w:rFonts w:hint="eastAsia" w:ascii="仿宋_GB2312" w:hAnsi="宋体" w:eastAsia="仿宋_GB2312" w:cs="仿宋_GB2312"/>
                <w:sz w:val="24"/>
                <w:szCs w:val="24"/>
                <w:lang w:eastAsia="zh-CN"/>
              </w:rPr>
              <w:t xml:space="preserve">    </w:t>
            </w:r>
            <w:r>
              <w:rPr>
                <w:rFonts w:hint="eastAsia" w:ascii="仿宋_GB2312" w:hAnsi="宋体" w:eastAsia="仿宋_GB2312" w:cs="仿宋_GB2312"/>
                <w:sz w:val="24"/>
                <w:szCs w:val="24"/>
              </w:rPr>
              <w:t>月　　日</w:t>
            </w:r>
          </w:p>
        </w:tc>
      </w:tr>
    </w:tbl>
    <w:p w14:paraId="2FA900CC">
      <w:pPr>
        <w:spacing w:line="560" w:lineRule="exact"/>
        <w:jc w:val="both"/>
        <w:rPr>
          <w:rFonts w:ascii="仿宋_GB2312" w:hAnsi="仿宋_GB2312" w:eastAsia="仿宋_GB2312" w:cs="仿宋_GB2312"/>
          <w:sz w:val="32"/>
          <w:szCs w:val="32"/>
          <w:lang w:eastAsia="zh-CN"/>
        </w:rPr>
      </w:pPr>
    </w:p>
    <w:sectPr>
      <w:pgSz w:w="11906" w:h="16838"/>
      <w:pgMar w:top="1701" w:right="1531" w:bottom="1531" w:left="1587" w:header="851"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70FD930-D4B7-4684-91FE-67091EEC8E55}"/>
  </w:font>
  <w:font w:name="Arial">
    <w:panose1 w:val="020B0604020202020204"/>
    <w:charset w:val="01"/>
    <w:family w:val="swiss"/>
    <w:pitch w:val="default"/>
    <w:sig w:usb0="E0002AFF" w:usb1="C0007843" w:usb2="00000009" w:usb3="00000000" w:csb0="400001FF" w:csb1="FFFF0000"/>
    <w:embedRegular r:id="rId2" w:fontKey="{789209E2-2414-4654-9CFC-DA9238FBF218}"/>
  </w:font>
  <w:font w:name="黑体">
    <w:panose1 w:val="02010609060101010101"/>
    <w:charset w:val="86"/>
    <w:family w:val="auto"/>
    <w:pitch w:val="default"/>
    <w:sig w:usb0="800002BF" w:usb1="38CF7CFA" w:usb2="00000016" w:usb3="00000000" w:csb0="00040001" w:csb1="00000000"/>
    <w:embedRegular r:id="rId3" w:fontKey="{A07FEBC7-9C96-416F-9922-0731E763E6E8}"/>
  </w:font>
  <w:font w:name="Courier New">
    <w:panose1 w:val="02070309020205020404"/>
    <w:charset w:val="01"/>
    <w:family w:val="modern"/>
    <w:pitch w:val="default"/>
    <w:sig w:usb0="E0002AFF" w:usb1="C0007843" w:usb2="00000009" w:usb3="00000000" w:csb0="400001FF" w:csb1="FFFF0000"/>
    <w:embedRegular r:id="rId4" w:fontKey="{406DA7F5-C2B1-4B85-B81B-961008C1D74D}"/>
  </w:font>
  <w:font w:name="Symbol">
    <w:panose1 w:val="05050102010706020507"/>
    <w:charset w:val="02"/>
    <w:family w:val="roman"/>
    <w:pitch w:val="default"/>
    <w:sig w:usb0="00000000" w:usb1="00000000" w:usb2="00000000" w:usb3="00000000" w:csb0="80000000" w:csb1="00000000"/>
    <w:embedRegular r:id="rId5" w:fontKey="{B787F1DE-30D4-41E4-B995-DA81BDB72F0D}"/>
  </w:font>
  <w:font w:name="Calibri">
    <w:panose1 w:val="020F0502020204030204"/>
    <w:charset w:val="00"/>
    <w:family w:val="swiss"/>
    <w:pitch w:val="default"/>
    <w:sig w:usb0="E10002FF" w:usb1="4000ACFF" w:usb2="00000009" w:usb3="00000000" w:csb0="2000019F" w:csb1="00000000"/>
    <w:embedRegular r:id="rId6" w:fontKey="{45E4ADC6-D370-4E62-84D9-A1836480DC33}"/>
  </w:font>
  <w:font w:name="Cambria">
    <w:panose1 w:val="02040503050406030204"/>
    <w:charset w:val="00"/>
    <w:family w:val="roman"/>
    <w:pitch w:val="default"/>
    <w:sig w:usb0="E00002FF" w:usb1="400004FF" w:usb2="00000000" w:usb3="00000000" w:csb0="2000019F" w:csb1="00000000"/>
    <w:embedRegular r:id="rId7" w:fontKey="{548C8CFD-0B69-497F-BC3C-1B28A9D9B758}"/>
  </w:font>
  <w:font w:name="微软雅黑">
    <w:panose1 w:val="020B0503020204020204"/>
    <w:charset w:val="86"/>
    <w:family w:val="swiss"/>
    <w:pitch w:val="default"/>
    <w:sig w:usb0="80000287" w:usb1="280F3C52" w:usb2="00000016" w:usb3="00000000" w:csb0="0004001F" w:csb1="00000000"/>
    <w:embedRegular r:id="rId8" w:fontKey="{BFBC8F3A-B4C6-4A42-B8AA-D551D6023DBF}"/>
  </w:font>
  <w:font w:name="仿宋_GB2312">
    <w:panose1 w:val="02010609030101010101"/>
    <w:charset w:val="86"/>
    <w:family w:val="modern"/>
    <w:pitch w:val="default"/>
    <w:sig w:usb0="00000001" w:usb1="080E0000" w:usb2="00000000" w:usb3="00000000" w:csb0="00040000" w:csb1="00000000"/>
    <w:embedRegular r:id="rId9" w:fontKey="{30235660-8191-488E-993C-588DBC4E9077}"/>
  </w:font>
  <w:font w:name="楷体_GB2312">
    <w:altName w:val="楷体"/>
    <w:panose1 w:val="02010609030101010101"/>
    <w:charset w:val="86"/>
    <w:family w:val="modern"/>
    <w:pitch w:val="default"/>
    <w:sig w:usb0="00000000" w:usb1="00000000" w:usb2="00000000" w:usb3="00000000" w:csb0="00040000" w:csb1="00000000"/>
    <w:embedRegular r:id="rId10" w:fontKey="{64F7902F-3166-4D39-8145-00487F40A423}"/>
  </w:font>
  <w:font w:name="楷体">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embedRegular r:id="rId11" w:fontKey="{DABDD3C2-E963-425D-8E61-7A0CED5B33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DE0EB">
    <w:pPr>
      <w:pStyle w:val="17"/>
      <w:rPr>
        <w:rStyle w:val="1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-86995</wp:posOffset>
              </wp:positionV>
              <wp:extent cx="622300" cy="230505"/>
              <wp:effectExtent l="0" t="0" r="0" b="0"/>
              <wp:wrapNone/>
              <wp:docPr id="2" name="矩形 1"/>
              <wp:cNvGraphicFramePr/>
              <a:graphic xmlns:a="http://schemas.openxmlformats.org/drawingml/2006/main">
                <a:graphicData uri="http://schemas.microsoft.com/office/word/2010/wordprocessingShape">
                  <wps:wsp>
                    <wps:cNvSpPr/>
                    <wps:spPr>
                      <a:xfrm>
                        <a:off x="0" y="0"/>
                        <a:ext cx="622300" cy="230505"/>
                      </a:xfrm>
                      <a:prstGeom prst="rect">
                        <a:avLst/>
                      </a:prstGeom>
                      <a:noFill/>
                      <a:ln>
                        <a:noFill/>
                      </a:ln>
                    </wps:spPr>
                    <wps:txbx>
                      <w:txbxContent>
                        <w:p w14:paraId="1435EB1D">
                          <w:pPr>
                            <w:snapToGrid w:val="0"/>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t>1</w:t>
                          </w:r>
                          <w:r>
                            <w:rPr>
                              <w:rFonts w:ascii="宋体" w:hAnsi="宋体" w:cs="宋体"/>
                              <w:sz w:val="28"/>
                              <w:szCs w:val="28"/>
                            </w:rPr>
                            <w:fldChar w:fldCharType="end"/>
                          </w:r>
                          <w:r>
                            <w:rPr>
                              <w:rFonts w:ascii="宋体" w:hAnsi="宋体" w:cs="宋体"/>
                              <w:sz w:val="28"/>
                              <w:szCs w:val="28"/>
                            </w:rPr>
                            <w:t xml:space="preserve"> —</w:t>
                          </w:r>
                        </w:p>
                      </w:txbxContent>
                    </wps:txbx>
                    <wps:bodyPr wrap="none" lIns="0" tIns="0" rIns="0" bIns="0" upright="1">
                      <a:spAutoFit/>
                    </wps:bodyPr>
                  </wps:wsp>
                </a:graphicData>
              </a:graphic>
            </wp:anchor>
          </w:drawing>
        </mc:Choice>
        <mc:Fallback>
          <w:pict>
            <v:rect id="矩形 1" o:spid="_x0000_s1026" o:spt="1" style="position:absolute;left:0pt;margin-top:-6.85pt;height:18.15pt;width:49pt;mso-position-horizontal:outside;mso-position-horizontal-relative:margin;mso-wrap-style:none;z-index:251659264;mso-width-relative:page;mso-height-relative:page;" filled="f" stroked="f" coordsize="21600,21600" o:gfxdata="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X+BrI1AAAAAYBAAAPAAAAAAAAAAEAIAAAACIAAABkcnMvZG93bnJldi54bWxQ&#10;SwECFAAUAAAACACHTuJAEE4oBsIBAACKAwAADgAAAAAAAAABACAAAAAjAQAAZHJzL2Uyb0RvYy54&#10;bWxQSwUGAAAAAAYABgBZAQAAVwUAAAAA&#10;">
              <v:fill on="f" focussize="0,0"/>
              <v:stroke on="f"/>
              <v:imagedata o:title=""/>
              <o:lock v:ext="edit" aspectratio="f"/>
              <v:textbox inset="0mm,0mm,0mm,0mm" style="mso-fit-shape-to-text:t;">
                <w:txbxContent>
                  <w:p w14:paraId="1435EB1D">
                    <w:pPr>
                      <w:snapToGrid w:val="0"/>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t>1</w:t>
                    </w:r>
                    <w:r>
                      <w:rPr>
                        <w:rFonts w:ascii="宋体" w:hAnsi="宋体" w:cs="宋体"/>
                        <w:sz w:val="28"/>
                        <w:szCs w:val="28"/>
                      </w:rPr>
                      <w:fldChar w:fldCharType="end"/>
                    </w:r>
                    <w:r>
                      <w:rPr>
                        <w:rFonts w:ascii="宋体" w:hAnsi="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03A6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C6A98">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0C48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4CCD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A2117">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iMzcxNTgxNWMxODU1M2E3NDI3MTJjNzk0ODBiYzUifQ=="/>
  </w:docVars>
  <w:rsids>
    <w:rsidRoot w:val="00B800B3"/>
    <w:rsid w:val="00290661"/>
    <w:rsid w:val="0047284C"/>
    <w:rsid w:val="004E6D46"/>
    <w:rsid w:val="005270C0"/>
    <w:rsid w:val="007022BF"/>
    <w:rsid w:val="007353C4"/>
    <w:rsid w:val="00835A60"/>
    <w:rsid w:val="00B47326"/>
    <w:rsid w:val="00B722E5"/>
    <w:rsid w:val="00B800B3"/>
    <w:rsid w:val="00BB4C86"/>
    <w:rsid w:val="00C80AA0"/>
    <w:rsid w:val="00D07B3F"/>
    <w:rsid w:val="00E553A8"/>
    <w:rsid w:val="00ED05D8"/>
    <w:rsid w:val="00F2194F"/>
    <w:rsid w:val="0206690E"/>
    <w:rsid w:val="03B310F6"/>
    <w:rsid w:val="05872908"/>
    <w:rsid w:val="05B67884"/>
    <w:rsid w:val="0707080E"/>
    <w:rsid w:val="0B3E42D6"/>
    <w:rsid w:val="0E9F6F26"/>
    <w:rsid w:val="113B4A52"/>
    <w:rsid w:val="161C7591"/>
    <w:rsid w:val="1CB57CA7"/>
    <w:rsid w:val="1D622D12"/>
    <w:rsid w:val="1F7002FE"/>
    <w:rsid w:val="22EC3E46"/>
    <w:rsid w:val="24281A56"/>
    <w:rsid w:val="259D2BC3"/>
    <w:rsid w:val="262F1A41"/>
    <w:rsid w:val="281C2072"/>
    <w:rsid w:val="28BD3EE7"/>
    <w:rsid w:val="29C9361C"/>
    <w:rsid w:val="2CFE70C6"/>
    <w:rsid w:val="33793ED0"/>
    <w:rsid w:val="33AB6D3E"/>
    <w:rsid w:val="36F539B9"/>
    <w:rsid w:val="3A7D0736"/>
    <w:rsid w:val="3A8E23E1"/>
    <w:rsid w:val="3AB51C17"/>
    <w:rsid w:val="3ED014E3"/>
    <w:rsid w:val="3F8F35AC"/>
    <w:rsid w:val="3FEF6508"/>
    <w:rsid w:val="408D72C4"/>
    <w:rsid w:val="42A11B51"/>
    <w:rsid w:val="476C713C"/>
    <w:rsid w:val="47AC5172"/>
    <w:rsid w:val="485425D9"/>
    <w:rsid w:val="48A55899"/>
    <w:rsid w:val="4DCD6D89"/>
    <w:rsid w:val="5168118A"/>
    <w:rsid w:val="527D509B"/>
    <w:rsid w:val="56110DC0"/>
    <w:rsid w:val="58A15F3C"/>
    <w:rsid w:val="58E12471"/>
    <w:rsid w:val="59D86F77"/>
    <w:rsid w:val="60CE5BA7"/>
    <w:rsid w:val="618B42D2"/>
    <w:rsid w:val="63F84C9C"/>
    <w:rsid w:val="64913614"/>
    <w:rsid w:val="6B7B53BB"/>
    <w:rsid w:val="6CA15D46"/>
    <w:rsid w:val="6CA45B75"/>
    <w:rsid w:val="6D030151"/>
    <w:rsid w:val="6F422FCF"/>
    <w:rsid w:val="73687017"/>
    <w:rsid w:val="753F41EC"/>
    <w:rsid w:val="758A1C34"/>
    <w:rsid w:val="77C65BDC"/>
    <w:rsid w:val="781421B9"/>
    <w:rsid w:val="783C0475"/>
    <w:rsid w:val="791B7C7E"/>
    <w:rsid w:val="7AEA4945"/>
    <w:rsid w:val="7C243970"/>
    <w:rsid w:val="7C6C7BD7"/>
    <w:rsid w:val="7DBF1FFB"/>
    <w:rsid w:val="7DFF6B50"/>
    <w:rsid w:val="7EAD1055"/>
    <w:rsid w:val="7ED69E0F"/>
    <w:rsid w:val="7F4E05C5"/>
    <w:rsid w:val="7F7686B8"/>
    <w:rsid w:val="7FFD41E4"/>
    <w:rsid w:val="BFB9B689"/>
    <w:rsid w:val="D1FE4185"/>
    <w:rsid w:val="E2EDE342"/>
    <w:rsid w:val="F75B32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qFormat="1"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12"/>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Date"/>
    <w:basedOn w:val="1"/>
    <w:next w:val="1"/>
    <w:link w:val="19"/>
    <w:qFormat/>
    <w:uiPriority w:val="99"/>
    <w:pPr>
      <w:ind w:left="100" w:leftChars="2500"/>
    </w:p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kern w:val="0"/>
      <w:sz w:val="24"/>
      <w:szCs w:val="24"/>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rPr>
      <w:rFonts w:cs="Times New Roman"/>
    </w:rPr>
  </w:style>
  <w:style w:type="character" w:customStyle="1" w:styleId="12">
    <w:name w:val="Heading 2 Char"/>
    <w:basedOn w:val="10"/>
    <w:link w:val="2"/>
    <w:semiHidden/>
    <w:qFormat/>
    <w:uiPriority w:val="9"/>
    <w:rPr>
      <w:rFonts w:asciiTheme="majorHAnsi" w:hAnsiTheme="majorHAnsi" w:eastAsiaTheme="majorEastAsia" w:cstheme="majorBidi"/>
      <w:b/>
      <w:bCs/>
      <w:sz w:val="32"/>
      <w:szCs w:val="32"/>
    </w:rPr>
  </w:style>
  <w:style w:type="character" w:customStyle="1" w:styleId="13">
    <w:name w:val="Footer Char"/>
    <w:basedOn w:val="10"/>
    <w:link w:val="5"/>
    <w:qFormat/>
    <w:locked/>
    <w:uiPriority w:val="99"/>
    <w:rPr>
      <w:rFonts w:ascii="Times New Roman" w:hAnsi="Times New Roman" w:eastAsia="宋体" w:cs="Times New Roman"/>
      <w:kern w:val="2"/>
      <w:sz w:val="18"/>
      <w:szCs w:val="18"/>
    </w:rPr>
  </w:style>
  <w:style w:type="character" w:customStyle="1" w:styleId="14">
    <w:name w:val="Header Char"/>
    <w:basedOn w:val="10"/>
    <w:link w:val="6"/>
    <w:qFormat/>
    <w:locked/>
    <w:uiPriority w:val="99"/>
    <w:rPr>
      <w:rFonts w:ascii="Times New Roman" w:hAnsi="Times New Roman" w:eastAsia="宋体" w:cs="Times New Roman"/>
      <w:kern w:val="2"/>
      <w:sz w:val="18"/>
      <w:szCs w:val="18"/>
    </w:rPr>
  </w:style>
  <w:style w:type="paragraph" w:customStyle="1" w:styleId="15">
    <w:name w:val="p0"/>
    <w:basedOn w:val="1"/>
    <w:qFormat/>
    <w:uiPriority w:val="99"/>
    <w:pPr>
      <w:widowControl/>
    </w:pPr>
    <w:rPr>
      <w:rFonts w:ascii="Calibri" w:hAnsi="Calibri" w:cs="宋体"/>
      <w:kern w:val="0"/>
      <w:szCs w:val="21"/>
    </w:rPr>
  </w:style>
  <w:style w:type="paragraph" w:customStyle="1" w:styleId="16">
    <w:name w:val="页眉1"/>
    <w:basedOn w:val="1"/>
    <w:qFormat/>
    <w:uiPriority w:val="99"/>
    <w:pPr>
      <w:widowControl/>
      <w:pBdr>
        <w:top w:val="none" w:color="000000" w:sz="0" w:space="1"/>
        <w:left w:val="none" w:color="000000" w:sz="0" w:space="4"/>
        <w:bottom w:val="none" w:color="000000" w:sz="0" w:space="1"/>
        <w:right w:val="none" w:color="000000" w:sz="0" w:space="4"/>
      </w:pBdr>
      <w:tabs>
        <w:tab w:val="center" w:pos="4153"/>
        <w:tab w:val="right" w:pos="8306"/>
      </w:tabs>
      <w:snapToGrid w:val="0"/>
      <w:textAlignment w:val="baseline"/>
    </w:pPr>
    <w:rPr>
      <w:sz w:val="18"/>
    </w:rPr>
  </w:style>
  <w:style w:type="paragraph" w:customStyle="1" w:styleId="17">
    <w:name w:val="页脚1"/>
    <w:basedOn w:val="1"/>
    <w:qFormat/>
    <w:uiPriority w:val="99"/>
    <w:pPr>
      <w:widowControl/>
      <w:tabs>
        <w:tab w:val="center" w:pos="4153"/>
        <w:tab w:val="right" w:pos="8306"/>
      </w:tabs>
      <w:snapToGrid w:val="0"/>
      <w:jc w:val="left"/>
      <w:textAlignment w:val="baseline"/>
    </w:pPr>
    <w:rPr>
      <w:sz w:val="18"/>
    </w:rPr>
  </w:style>
  <w:style w:type="character" w:customStyle="1" w:styleId="18">
    <w:name w:val="NormalCharacter"/>
    <w:qFormat/>
    <w:uiPriority w:val="99"/>
  </w:style>
  <w:style w:type="character" w:customStyle="1" w:styleId="19">
    <w:name w:val="Date Char"/>
    <w:basedOn w:val="10"/>
    <w:link w:val="4"/>
    <w:semiHidden/>
    <w:qFormat/>
    <w:uiPriority w:val="99"/>
    <w:rPr>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5e6b21e0-dfa3-4ec9-8467-b6dede01e793</errorID>
      <errorWord>保亭县</errorWord>
      <group>L1_Knowledge</group>
      <groupName>知识性问题</groupName>
      <ability>L2_Location</ability>
      <abilityName>地名检查</abilityName>
      <candidateList>
        <item>保亭黎族苗族自治县</item>
      </candidateList>
      <explain>自治区州县缩写不规范。《地名管理条例》第十八条规定，标识牌、公共平台发布的信息、各类公文证件、学习类公开出版物、地图、法律法规规定等场景范围内必须使用标准地名。</explain>
      <paraID>46CBF199</paraID>
      <start>0</start>
      <end>3</end>
      <status>ignored</status>
      <modifiedWord/>
      <trackRevisions>false</trackRevisions>
    </reviewItem>
    <reviewItem>
      <errorID>3afa765e-a692-4cda-8de3-438504d84014</errorID>
      <errorWord>政纪处分</errorWord>
      <group>L1_Word</group>
      <groupName>字词问题</groupName>
      <ability>L2_Typo</ability>
      <abilityName>字词错误</abilityName>
      <candidateList>
        <item>政务处分</item>
      </candidateList>
      <explain/>
      <paraID>3CF62CDF</paraID>
      <start>9</start>
      <end>13</end>
      <status>ignored</status>
      <modifiedWord/>
      <trackRevisions>false</trackRevisions>
    </reviewItem>
    <reviewItem>
      <errorID>2a079cce-fb53-4627-bac8-5e50962b6fbf</errorID>
      <errorWord>保亭县</errorWord>
      <group>L1_Knowledge</group>
      <groupName>知识性问题</groupName>
      <ability>L2_Location</ability>
      <abilityName>地名检查</abilityName>
      <candidateList>
        <item>保亭黎族苗族自治县</item>
      </candidateList>
      <explain>自治区州县缩写不规范。《地名管理条例》第十八条规定，标识牌、公共平台发布的信息、各类公文证件、学习类公开出版物、地图、法律法规规定等场景范围内必须使用标准地名。</explain>
      <paraID>74192BFE</paraID>
      <start>56</start>
      <end>59</end>
      <status>ignored</status>
      <modifiedWord/>
      <trackRevisions>false</trackRevisions>
    </reviewItem>
    <reviewItem>
      <errorID>23579840-dff3-4cfc-9158-9bc0feabc9dd</errorID>
      <errorWord>保亭县</errorWord>
      <group>L1_Knowledge</group>
      <groupName>知识性问题</groupName>
      <ability>L2_Location</ability>
      <abilityName>地名检查</abilityName>
      <candidateList>
        <item>保亭黎族苗族自治县</item>
      </candidateList>
      <explain>自治区州县缩写不规范。《地名管理条例》第十八条规定，标识牌、公共平台发布的信息、各类公文证件、学习类公开出版物、地图、法律法规规定等场景范围内必须使用标准地名。</explain>
      <paraID>27DCF396</paraID>
      <start>5</start>
      <end>8</end>
      <status>ignored</status>
      <modifiedWord/>
      <trackRevisions>false</trackRevisions>
    </reviewItem>
    <reviewItem>
      <errorID>473f26d4-a214-4dc3-880b-777fcc80e832</errorID>
      <errorWord>保亭县</errorWord>
      <group>L1_Knowledge</group>
      <groupName>知识性问题</groupName>
      <ability>L2_Location</ability>
      <abilityName>地名检查</abilityName>
      <candidateList>
        <item>保亭黎族苗族自治县</item>
      </candidateList>
      <explain>自治区州县缩写不规范。《地名管理条例》第十八条规定，标识牌、公共平台发布的信息、各类公文证件、学习类公开出版物、地图、法律法规规定等场景范围内必须使用标准地名。</explain>
      <paraID>70BE911C</paraID>
      <start>2</start>
      <end>5</end>
      <status>ignored</status>
      <modifiedWord/>
      <trackRevisions>false</trackRevisions>
    </reviewItem>
    <reviewItem>
      <errorID>6d170f7f-e372-452d-be72-983a6b852525</errorID>
      <errorWord>保亭县</errorWord>
      <group>L1_Knowledge</group>
      <groupName>知识性问题</groupName>
      <ability>L2_Location</ability>
      <abilityName>地名检查</abilityName>
      <candidateList>
        <item>保亭黎族苗族自治县</item>
      </candidateList>
      <explain>自治区州县缩写不规范。《地名管理条例》第十八条规定，标识牌、公共平台发布的信息、各类公文证件、学习类公开出版物、地图、法律法规规定等场景范围内必须使用标准地名。</explain>
      <paraID>4A0937F6</paraID>
      <start>0</start>
      <end>3</end>
      <status>ignored</status>
      <modifiedWord/>
      <trackRevisions>false</trackRevisions>
    </reviewItem>
    <reviewItem>
      <errorID>7250a45b-d31a-409b-a7a3-7ad7e55102d5</errorID>
      <errorWord>保亭县</errorWord>
      <group>L1_Knowledge</group>
      <groupName>知识性问题</groupName>
      <ability>L2_Location</ability>
      <abilityName>地名检查</abilityName>
      <candidateList>
        <item>保亭黎族苗族自治县</item>
      </candidateList>
      <explain>自治区州县缩写不规范。《地名管理条例》第十八条规定，标识牌、公共平台发布的信息、各类公文证件、学习类公开出版物、地图、法律法规规定等场景范围内必须使用标准地名。</explain>
      <paraID>45297BE6</paraID>
      <start>0</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c767f6-1f52-471f-a3be-dd378a4422c7}">
  <ds:schemaRefs/>
</ds:datastoreItem>
</file>

<file path=docProps/app.xml><?xml version="1.0" encoding="utf-8"?>
<Properties xmlns="http://schemas.openxmlformats.org/officeDocument/2006/extended-properties" xmlns:vt="http://schemas.openxmlformats.org/officeDocument/2006/docPropsVTypes">
  <Pages>6</Pages>
  <Words>1914</Words>
  <Characters>2012</Characters>
  <Lines>0</Lines>
  <Paragraphs>0</Paragraphs>
  <TotalTime>4</TotalTime>
  <ScaleCrop>false</ScaleCrop>
  <LinksUpToDate>false</LinksUpToDate>
  <CharactersWithSpaces>2056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2023-01-21T02:48:00Z</dcterms:created>
  <dc:creator>snail</dc:creator>
  <cp:lastModifiedBy>黄程献</cp:lastModifiedBy>
  <cp:lastPrinted>2026-08-21T09:44:00Z</cp:lastPrinted>
  <dcterms:modified xsi:type="dcterms:W3CDTF">2026-08-21T10:28:57Z</dcterms:modified>
  <dc:title>乐东黎族自治县教育局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16957C7B6B50465D9B041194887BDB8F_13</vt:lpwstr>
  </property>
  <property fmtid="{D5CDD505-2E9C-101B-9397-08002B2CF9AE}" pid="4" name="KSOTemplateDocerSaveRecord">
    <vt:lpwstr>eyJoZGlkIjoiNjYzY2RkYWUzOTc5YWEyNjQ1N2E5MTJmMjVmMzI1M2UiLCJ1c2VySWQiOiIxNzQ1MjA2NjczIn0=</vt:lpwstr>
  </property>
</Properties>
</file>