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tabs>
          <w:tab w:val="left" w:pos="180"/>
        </w:tabs>
        <w:kinsoku/>
        <w:overflowPunct/>
        <w:topLinePunct w:val="0"/>
        <w:autoSpaceDE/>
        <w:autoSpaceDN/>
        <w:bidi w:val="0"/>
        <w:adjustRightInd/>
        <w:snapToGrid/>
        <w:spacing w:line="540" w:lineRule="exact"/>
        <w:jc w:val="left"/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附件</w:t>
      </w: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4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default" w:ascii="Times New Roman" w:hAnsi="Times New Roman" w:eastAsia="方正小标宋简体" w:cs="Times New Roman"/>
          <w:color w:val="auto"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lang w:eastAsia="zh-CN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lang w:eastAsia="zh-CN"/>
        </w:rPr>
        <w:t>磐安县机关事业单位编外人才“储备池”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lang w:eastAsia="zh-CN"/>
        </w:rPr>
        <w:t>管理</w:t>
      </w:r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lang w:val="en-US" w:eastAsia="zh-CN"/>
        </w:rPr>
        <w:t>试行</w:t>
      </w:r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lang w:eastAsia="zh-CN"/>
        </w:rPr>
        <w:t>办法</w:t>
      </w:r>
    </w:p>
    <w:bookmarkEnd w:id="0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为了进一步提升我县机关事业单位编外人员招用工作，建立编外人才“储备池”制度。机关事业单位招用编外人员，除驾驶员、安保、食堂员工等岗位外，原则上从编外人才“储备池”中择优招用。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/>
        <w:textAlignment w:val="auto"/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  <w:t>储备池人才范围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未纳入我县机关事业单位编制管理的人员，进入编外人才“储备池”管理。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/>
        <w:textAlignment w:val="auto"/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  <w:t>储备池人才管理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进入编外人才“储备池”的人员，实行积分制管理。采取学历、专业技术职称（职业技能）、参加人事考试笔试总成绩等项目，按一定的分值进行积分制管理。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color w:val="auto"/>
          <w:sz w:val="32"/>
          <w:szCs w:val="32"/>
          <w:lang w:val="en-US" w:eastAsia="zh-CN"/>
        </w:rPr>
        <w:t>学历积分。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申请人取得国家认可的学历的，可按下列标准计分。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1.具有研究生学历的，积2分;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2.具有本科学历的，积1.5分;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3.具有大专学历的，积1分;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4.具有高中学历的，积0.5分。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计分时以最高学历计算，不重复计分，双学历不累计计分；国（境）外获得的学历，需经教育部学历认证中心认定方可计分。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default" w:ascii="Times New Roman" w:hAnsi="Times New Roman" w:eastAsia="楷体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color w:val="auto"/>
          <w:sz w:val="32"/>
          <w:szCs w:val="32"/>
          <w:lang w:val="en-US" w:eastAsia="zh-CN"/>
        </w:rPr>
        <w:t>（二）专业技术职称（职业技能）积分。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获得国家职业资格证书、国家技能等级证书、专项职业能力证书的，可按以下标准计分：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640" w:leftChars="0"/>
        <w:textAlignment w:val="auto"/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  <w:t>1.专业技术职称积分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（1）具有正高级职称，积3分;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（2）具有副高级职称，积2.5分;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（3）具有中级专业技术职称，积2分;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（4）具有初级专业技术职称，积1.5分。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如专业技术人员职业资格仅标注高级，未注明正高级、副高级或相应等级的，按照副高级职称积分。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640" w:leftChars="0"/>
        <w:textAlignment w:val="auto"/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  <w:t>2.职业技能积分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（1）具有高级技师的，积2.5分;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（2）具有技师的，积2分；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（3）具有高级工的，积1.5分；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（4）具有中级工的，积1分；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（5）具有初级工的，积0.5分；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（6）具有专项证书的，积0.3分。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计分时以最高专业技术职称（职业技能）计算，不重复计分，多个专业技术职称和多个职业技能不累计计分。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color w:val="auto"/>
          <w:sz w:val="32"/>
          <w:szCs w:val="32"/>
          <w:lang w:val="en-US" w:eastAsia="zh-CN"/>
        </w:rPr>
        <w:t>（三）参加人事考试笔试成绩积分。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根据人事考试笔试总成绩折算成积分。譬如张XX，参加公务员考试笔试总成绩为120分，该次笔试满分为200分，折算积分为0.6分。计算公式为：笔试积分=笔试总成绩/该次笔试满分。笔试总成绩以参加人事考试公布（查询）的成绩为准，可以择最高一次的成绩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/>
        <w:textAlignment w:val="auto"/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  <w:t>储备池人才运用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人力社保局发布编外人员招用公告后，启用编外人才“储备池”，符合报名条件的储备池人才统一在线上报名。审核通过的，在报名结束后，考生本人</w:t>
      </w:r>
      <w:r>
        <w:rPr>
          <w:rFonts w:hint="eastAsia" w:eastAsia="仿宋_GB2312" w:cs="Times New Roman"/>
          <w:color w:val="auto"/>
          <w:sz w:val="32"/>
          <w:szCs w:val="32"/>
          <w:lang w:val="en-US" w:eastAsia="zh-CN"/>
        </w:rPr>
        <w:t>按规定时间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向招用单位提供积分材料。招用单位负责审核计分，将名单（按积分从高到低的排序）报送县人事考试中心。县人事考试中心统一进行公示无异议后，确定入围面试人员名单组织面试。积分不带入面试计算总成绩。6个月内参加人事考试并由组织部、人力社保部门（含教育、卫生）组织体检合格的，可以免予体检。体检、考察参照公务员录用标准执行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仿宋_GB2312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ABE734"/>
    <w:multiLevelType w:val="singleLevel"/>
    <w:tmpl w:val="FFABE734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3F746F94"/>
    <w:multiLevelType w:val="singleLevel"/>
    <w:tmpl w:val="3F746F94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BFE6554"/>
    <w:rsid w:val="1BFE6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Office_11.8.2.10154_F1E327BC-269C-435d-A152-05C5408002CA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2024-02-28T04:51:00Z</dcterms:created>
  <dc:creator>paa</dc:creator>
  <cp:lastModifiedBy>paa</cp:lastModifiedBy>
  <dcterms:modified xsi:type="dcterms:W3CDTF">2024-02-28T04:52:07Z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2052-11.8.2.10154</vt:lpwstr>
  </property>
</Properties>
</file>