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47AEDB">
      <w:pPr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520" w:lineRule="exact"/>
        <w:ind w:right="0"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附件2</w:t>
      </w:r>
    </w:p>
    <w:p w14:paraId="7289B5D2">
      <w:pPr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520" w:lineRule="exact"/>
        <w:ind w:right="0" w:firstLine="883" w:firstLineChars="200"/>
        <w:jc w:val="center"/>
        <w:textAlignment w:val="auto"/>
        <w:rPr>
          <w:rFonts w:hint="eastAsia" w:ascii="方正仿宋_GB2312" w:hAnsi="方正仿宋_GB2312" w:eastAsia="方正仿宋_GB2312" w:cs="方正仿宋_GB2312"/>
          <w:b/>
          <w:bCs/>
          <w:i w:val="0"/>
          <w:iCs w:val="0"/>
          <w:caps w:val="0"/>
          <w:color w:val="auto"/>
          <w:spacing w:val="0"/>
          <w:sz w:val="44"/>
          <w:szCs w:val="44"/>
          <w:highlight w:val="none"/>
        </w:rPr>
      </w:pPr>
      <w:r>
        <w:rPr>
          <w:rFonts w:hint="eastAsia" w:ascii="方正仿宋_GB2312" w:hAnsi="方正仿宋_GB2312" w:eastAsia="方正仿宋_GB2312" w:cs="方正仿宋_GB2312"/>
          <w:b/>
          <w:bCs/>
          <w:i w:val="0"/>
          <w:iCs w:val="0"/>
          <w:caps w:val="0"/>
          <w:color w:val="auto"/>
          <w:spacing w:val="0"/>
          <w:kern w:val="0"/>
          <w:sz w:val="44"/>
          <w:szCs w:val="44"/>
          <w:highlight w:val="none"/>
          <w:shd w:val="clear" w:color="auto" w:fill="FFFFFF"/>
          <w:lang w:val="en-US" w:eastAsia="zh-CN" w:bidi="ar"/>
        </w:rPr>
        <w:t>学校高层次人才分类</w:t>
      </w:r>
    </w:p>
    <w:p w14:paraId="5D362252">
      <w:pPr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520" w:lineRule="exact"/>
        <w:ind w:right="0" w:firstLine="640" w:firstLineChars="200"/>
        <w:jc w:val="left"/>
        <w:textAlignment w:val="auto"/>
        <w:rPr>
          <w:rFonts w:hint="default" w:ascii="方正仿宋_GB2312" w:hAnsi="方正仿宋_GB2312" w:eastAsia="方正仿宋_GB2312" w:cs="方正仿宋_GB2312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学校高</w:t>
      </w:r>
      <w:bookmarkStart w:id="0" w:name="_GoBack"/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层次人才主要包括以下几类：</w:t>
      </w:r>
    </w:p>
    <w:p w14:paraId="3BA6C321">
      <w:pPr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520" w:lineRule="exact"/>
        <w:ind w:right="0"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第一类人才，需符合下列条件之一：</w:t>
      </w:r>
    </w:p>
    <w:p w14:paraId="320B10F7">
      <w:pPr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520" w:lineRule="exact"/>
        <w:ind w:right="0"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1. 国家层面</w:t>
      </w:r>
    </w:p>
    <w:p w14:paraId="310A75FC">
      <w:pPr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520" w:lineRule="exact"/>
        <w:ind w:right="0"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（1）“两院”院士；</w:t>
      </w:r>
    </w:p>
    <w:p w14:paraId="460E1C21">
      <w:pPr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520" w:lineRule="exact"/>
        <w:ind w:right="0"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（2）国家“万人计划” “千人计划” “百千万人才工程”国家级，全国宣传文化系统“四个一批”，教育部“新世纪优秀人才支持计划”，科技部“创新人才推进计划”中青年科技创新领军人才入选者；</w:t>
      </w:r>
    </w:p>
    <w:p w14:paraId="5AF1D9D0">
      <w:pPr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520" w:lineRule="exact"/>
        <w:ind w:right="0"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（3）全国杰出专业技术人才、国家有突出</w:t>
      </w:r>
      <w:bookmarkEnd w:id="0"/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贡献中青年专家、“长江学者奖励计划”教授、国家杰出青年科学基金项目获得者、国家级教学名师；</w:t>
      </w:r>
    </w:p>
    <w:p w14:paraId="0DEE6443">
      <w:pPr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520" w:lineRule="exact"/>
        <w:ind w:right="0"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（4）相当于上述层次及以上水平的学者。</w:t>
      </w:r>
    </w:p>
    <w:p w14:paraId="74E138F0">
      <w:pPr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520" w:lineRule="exact"/>
        <w:ind w:right="0"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2.省级层面</w:t>
      </w:r>
    </w:p>
    <w:p w14:paraId="3B52CE2B">
      <w:pPr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520" w:lineRule="exact"/>
        <w:ind w:right="0"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（1）省特级专家；</w:t>
      </w:r>
    </w:p>
    <w:p w14:paraId="6237866F">
      <w:pPr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520" w:lineRule="exact"/>
        <w:ind w:right="0"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（2）省“千人计划”人选；</w:t>
      </w:r>
    </w:p>
    <w:p w14:paraId="7D7329E6">
      <w:pPr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520" w:lineRule="exact"/>
        <w:ind w:right="0"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（3）省151人才工程重点资助人选；</w:t>
      </w:r>
    </w:p>
    <w:p w14:paraId="575A6332">
      <w:pPr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520" w:lineRule="exact"/>
        <w:ind w:right="0"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（4）省“钱江学者”特聘教授；</w:t>
      </w:r>
    </w:p>
    <w:p w14:paraId="0AC8CF2B">
      <w:pPr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520" w:lineRule="exact"/>
        <w:ind w:right="0"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（5）相当于上述层次及以上水平的学者。</w:t>
      </w:r>
    </w:p>
    <w:p w14:paraId="35FACDE2">
      <w:pPr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520" w:lineRule="exact"/>
        <w:ind w:right="0"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第二类人才，需取得博士学历学位或者具有副高级及以上专业技术职务，并符合下列条件之一：</w:t>
      </w:r>
    </w:p>
    <w:p w14:paraId="7BC42B16">
      <w:pPr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520" w:lineRule="exact"/>
        <w:ind w:right="0"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1.以第一完成人获得国家级教学或科研成果奖1项；</w:t>
      </w:r>
    </w:p>
    <w:p w14:paraId="1EBDC315">
      <w:pPr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520" w:lineRule="exact"/>
        <w:ind w:right="0"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2.近五年主持国家级教学或科研项目1项；</w:t>
      </w:r>
    </w:p>
    <w:p w14:paraId="40459A93">
      <w:pPr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520" w:lineRule="exact"/>
        <w:ind w:right="0"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3.技术创新或推广成效显著,近五年以第一发明人取得授权发明专利至少5项，且转化到款额不少于50万元；</w:t>
      </w:r>
    </w:p>
    <w:p w14:paraId="519767F7">
      <w:pPr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520" w:lineRule="exact"/>
        <w:ind w:right="0"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4.相当于上述层次及以上水平的学者。</w:t>
      </w:r>
    </w:p>
    <w:p w14:paraId="40B0293C">
      <w:pPr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520" w:lineRule="exact"/>
        <w:ind w:right="0"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第三类人才，需取得博士学历学位或者具有副高级及以上专业技术职务，并符合下列条件之一：</w:t>
      </w:r>
    </w:p>
    <w:p w14:paraId="64A4190C">
      <w:pPr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520" w:lineRule="exact"/>
        <w:ind w:right="0"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1.省“151人才工程”第一、二层次人员；</w:t>
      </w:r>
    </w:p>
    <w:p w14:paraId="540A7086">
      <w:pPr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520" w:lineRule="exact"/>
        <w:ind w:right="0"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2.省级及以上教学名师或者教学科研团队负责人，省突出贡献中青年专家、省“万人计划”入选者(杰出/领军),省“海外引才计划”入选者；</w:t>
      </w:r>
    </w:p>
    <w:p w14:paraId="1560780B">
      <w:pPr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520" w:lineRule="exact"/>
        <w:ind w:right="0"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3.省级专业（学科）带头人或者国家级精品课程负责人（均限博士）;</w:t>
      </w:r>
    </w:p>
    <w:p w14:paraId="1C7E2D2F">
      <w:pPr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520" w:lineRule="exact"/>
        <w:ind w:right="0"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4.以第一完成人获得（省）部级教学成果一等奖1项；</w:t>
      </w:r>
    </w:p>
    <w:p w14:paraId="6A2D81D2">
      <w:pPr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520" w:lineRule="exact"/>
        <w:ind w:right="0"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5.以第一完成人获得（省）部级科研成果奖二等奖及以上1项；</w:t>
      </w:r>
    </w:p>
    <w:p w14:paraId="5845E510">
      <w:pPr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520" w:lineRule="exact"/>
        <w:ind w:right="0"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6.近五年主持（省）部级教学或科研项目2项；</w:t>
      </w:r>
    </w:p>
    <w:p w14:paraId="4F4A1788">
      <w:pPr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520" w:lineRule="exact"/>
        <w:ind w:right="0"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7.技术创新或推广成效显著，近五年以第一发明人取得授权发明专利至少3项，且转化到款额不少于30万元；</w:t>
      </w:r>
    </w:p>
    <w:p w14:paraId="03EF85B0">
      <w:pPr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520" w:lineRule="exact"/>
        <w:ind w:right="0"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8.相当于上述层次及以上水平的学者。</w:t>
      </w:r>
    </w:p>
    <w:p w14:paraId="59D053CA">
      <w:pPr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520" w:lineRule="exact"/>
        <w:ind w:right="0"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第四类人才，需具有博士学历学位，近5年以第一作者发表南大核心期刊 （CSSCI） 论文2篇及以上，或以第一作者发表浙江大学一级期刊论文1篇及以上，或发表相当数量与水平的外文期刊论文。</w:t>
      </w:r>
    </w:p>
    <w:p w14:paraId="268A7C9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  <w:embedRegular r:id="rId1" w:fontKey="{6021E952-9895-4A64-A8EF-CE7A3F6D2692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8B06E7C7-05BD-4F67-8986-F79D507D8D2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5AA2732"/>
    <w:rsid w:val="3C440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833</Words>
  <Characters>858</Characters>
  <Lines>0</Lines>
  <Paragraphs>0</Paragraphs>
  <TotalTime>0</TotalTime>
  <ScaleCrop>false</ScaleCrop>
  <LinksUpToDate>false</LinksUpToDate>
  <CharactersWithSpaces>863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2026-03-12T11:22:00Z</dcterms:created>
  <dc:creator>Administrator</dc:creator>
  <cp:lastModifiedBy>caren</cp:lastModifiedBy>
  <dcterms:modified xsi:type="dcterms:W3CDTF">2026-03-12T11:49:34Z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eyJoZGlkIjoiMjcyY2E5OWMwMDU3YzU5N2E3M2ZlYzQ5MjEwZTk4NGQiLCJ1c2VySWQiOiIxMjU0ODY4NTM4In0=</vt:lpwstr>
  </property>
  <property fmtid="{D5CDD505-2E9C-101B-9397-08002B2CF9AE}" pid="4" name="ICV">
    <vt:lpwstr>5F0ABA9D76084E6282D2F590E9556283_12</vt:lpwstr>
  </property>
</Properties>
</file>