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3320" w:type="dxa"/>
        <w:tblInd w:w="0" w:type="dxa"/>
        <w:tblLayout w:type="fixed"/>
        <w:tblCellMar>
          <w:top w:w="0" w:type="dxa"/>
          <w:left w:w="0" w:type="dxa"/>
          <w:bottom w:w="0" w:type="dxa"/>
          <w:right w:w="0" w:type="dxa"/>
        </w:tblCellMar>
      </w:tblPr>
      <w:tblGrid>
        <w:gridCol w:w="1304"/>
        <w:gridCol w:w="3609"/>
        <w:gridCol w:w="987"/>
        <w:gridCol w:w="1714"/>
        <w:gridCol w:w="1038"/>
        <w:gridCol w:w="3456"/>
        <w:gridCol w:w="1212"/>
      </w:tblGrid>
      <w:tr w14:paraId="4147FFA5">
        <w:tblPrEx>
          <w:tblCellMar>
            <w:top w:w="0" w:type="dxa"/>
            <w:left w:w="0" w:type="dxa"/>
            <w:bottom w:w="0" w:type="dxa"/>
            <w:right w:w="0" w:type="dxa"/>
          </w:tblCellMar>
        </w:tblPrEx>
        <w:trPr>
          <w:trHeight w:val="363" w:hRule="atLeast"/>
        </w:trPr>
        <w:tc>
          <w:tcPr>
            <w:tcW w:w="13320" w:type="dxa"/>
            <w:gridSpan w:val="7"/>
            <w:tcBorders>
              <w:top w:val="nil"/>
              <w:left w:val="nil"/>
              <w:bottom w:val="nil"/>
              <w:right w:val="nil"/>
            </w:tcBorders>
            <w:tcMar>
              <w:top w:w="12" w:type="dxa"/>
              <w:left w:w="12" w:type="dxa"/>
              <w:right w:w="12" w:type="dxa"/>
            </w:tcMar>
            <w:vAlign w:val="center"/>
          </w:tcPr>
          <w:p w14:paraId="010C0586">
            <w:pPr>
              <w:widowControl/>
              <w:jc w:val="left"/>
              <w:textAlignment w:val="center"/>
              <w:rPr>
                <w:rFonts w:ascii="Times New Roman" w:hAnsi="Times New Roman" w:eastAsia="方正小标宋_GBK"/>
                <w:bCs/>
                <w:color w:val="000000"/>
                <w:kern w:val="0"/>
                <w:sz w:val="36"/>
                <w:szCs w:val="36"/>
                <w:lang w:bidi="ar"/>
              </w:rPr>
            </w:pPr>
            <w:r>
              <w:rPr>
                <w:rFonts w:ascii="Times New Roman" w:hAnsi="Times New Roman" w:eastAsia="方正黑体_GBK"/>
                <w:bCs/>
                <w:color w:val="000000"/>
                <w:kern w:val="0"/>
                <w:sz w:val="32"/>
                <w:szCs w:val="32"/>
                <w:lang w:bidi="ar"/>
              </w:rPr>
              <w:t>附件1</w:t>
            </w:r>
            <w:r>
              <w:rPr>
                <w:rFonts w:hint="eastAsia" w:ascii="Times New Roman" w:hAnsi="Times New Roman" w:eastAsia="方正黑体_GBK"/>
                <w:bCs/>
                <w:color w:val="000000"/>
                <w:kern w:val="0"/>
                <w:sz w:val="32"/>
                <w:szCs w:val="32"/>
                <w:lang w:bidi="ar"/>
              </w:rPr>
              <w:t>：</w:t>
            </w:r>
            <w:r>
              <w:rPr>
                <w:rFonts w:ascii="Times New Roman" w:hAnsi="Times New Roman" w:eastAsia="方正小标宋_GBK"/>
                <w:bCs/>
                <w:color w:val="000000"/>
                <w:kern w:val="0"/>
                <w:sz w:val="36"/>
                <w:szCs w:val="36"/>
                <w:lang w:bidi="ar"/>
              </w:rPr>
              <w:t xml:space="preserve">           </w:t>
            </w:r>
          </w:p>
          <w:p w14:paraId="453C9C61">
            <w:pPr>
              <w:widowControl/>
              <w:jc w:val="center"/>
              <w:textAlignment w:val="center"/>
              <w:rPr>
                <w:rFonts w:ascii="Times New Roman" w:hAnsi="Times New Roman" w:eastAsia="宋体"/>
                <w:b/>
                <w:color w:val="000000"/>
                <w:sz w:val="36"/>
                <w:szCs w:val="36"/>
              </w:rPr>
            </w:pPr>
            <w:r>
              <w:rPr>
                <w:rFonts w:hint="eastAsia" w:ascii="Times New Roman" w:hAnsi="Times New Roman" w:eastAsia="方正小标宋_GBK"/>
                <w:bCs/>
                <w:color w:val="000000"/>
                <w:kern w:val="0"/>
                <w:sz w:val="36"/>
                <w:szCs w:val="36"/>
                <w:lang w:bidi="ar"/>
              </w:rPr>
              <w:t>天津市</w:t>
            </w:r>
            <w:r>
              <w:rPr>
                <w:rFonts w:hint="eastAsia" w:ascii="Times New Roman" w:hAnsi="Times New Roman" w:eastAsia="方正小标宋_GBK"/>
                <w:bCs/>
                <w:color w:val="000000"/>
                <w:kern w:val="0"/>
                <w:sz w:val="36"/>
                <w:szCs w:val="36"/>
                <w:lang w:eastAsia="zh-CN" w:bidi="ar"/>
              </w:rPr>
              <w:t>河北区</w:t>
            </w:r>
            <w:r>
              <w:rPr>
                <w:rFonts w:hint="eastAsia" w:ascii="Times New Roman" w:hAnsi="Times New Roman" w:eastAsia="方正小标宋_GBK"/>
                <w:bCs/>
                <w:color w:val="000000"/>
                <w:kern w:val="0"/>
                <w:sz w:val="36"/>
                <w:szCs w:val="36"/>
                <w:lang w:bidi="ar"/>
              </w:rPr>
              <w:t>消防救援局</w:t>
            </w:r>
            <w:r>
              <w:rPr>
                <w:rFonts w:ascii="Times New Roman" w:hAnsi="Times New Roman" w:eastAsia="方正小标宋_GBK"/>
                <w:bCs/>
                <w:color w:val="000000"/>
                <w:kern w:val="0"/>
                <w:sz w:val="36"/>
                <w:szCs w:val="36"/>
                <w:lang w:bidi="ar"/>
              </w:rPr>
              <w:t>政府专职消防员招录计划表</w:t>
            </w:r>
          </w:p>
        </w:tc>
      </w:tr>
      <w:tr w14:paraId="565D1A80">
        <w:tblPrEx>
          <w:tblCellMar>
            <w:top w:w="0" w:type="dxa"/>
            <w:left w:w="0" w:type="dxa"/>
            <w:bottom w:w="0" w:type="dxa"/>
            <w:right w:w="0" w:type="dxa"/>
          </w:tblCellMar>
        </w:tblPrEx>
        <w:trPr>
          <w:trHeight w:val="349" w:hRule="atLeast"/>
        </w:trPr>
        <w:tc>
          <w:tcPr>
            <w:tcW w:w="5900" w:type="dxa"/>
            <w:gridSpan w:val="3"/>
            <w:tcBorders>
              <w:top w:val="nil"/>
              <w:left w:val="nil"/>
              <w:bottom w:val="single" w:color="000000" w:sz="4" w:space="0"/>
              <w:right w:val="nil"/>
            </w:tcBorders>
            <w:tcMar>
              <w:top w:w="12" w:type="dxa"/>
              <w:left w:w="12" w:type="dxa"/>
              <w:right w:w="12" w:type="dxa"/>
            </w:tcMar>
            <w:vAlign w:val="center"/>
          </w:tcPr>
          <w:p w14:paraId="02272A0C">
            <w:pPr>
              <w:widowControl/>
              <w:jc w:val="left"/>
              <w:textAlignment w:val="center"/>
              <w:rPr>
                <w:rFonts w:ascii="Times New Roman" w:hAnsi="Times New Roman" w:eastAsia="宋体"/>
                <w:color w:val="000000"/>
                <w:szCs w:val="21"/>
              </w:rPr>
            </w:pPr>
            <w:r>
              <w:rPr>
                <w:rFonts w:ascii="Times New Roman" w:hAnsi="Times New Roman" w:eastAsia="方正楷体_GBK"/>
                <w:color w:val="000000"/>
                <w:kern w:val="0"/>
                <w:szCs w:val="21"/>
                <w:lang w:bidi="ar"/>
              </w:rPr>
              <w:t>单位：</w:t>
            </w:r>
            <w:r>
              <w:rPr>
                <w:rFonts w:hint="eastAsia" w:ascii="Times New Roman" w:hAnsi="Times New Roman" w:eastAsia="方正楷体_GBK"/>
                <w:color w:val="000000"/>
                <w:kern w:val="0"/>
                <w:szCs w:val="21"/>
                <w:lang w:bidi="ar"/>
              </w:rPr>
              <w:t>天津市</w:t>
            </w:r>
            <w:r>
              <w:rPr>
                <w:rFonts w:hint="eastAsia" w:ascii="Times New Roman" w:hAnsi="Times New Roman" w:eastAsia="方正楷体_GBK"/>
                <w:color w:val="000000"/>
                <w:kern w:val="0"/>
                <w:szCs w:val="21"/>
                <w:lang w:eastAsia="zh-CN" w:bidi="ar"/>
              </w:rPr>
              <w:t>河北区</w:t>
            </w:r>
            <w:r>
              <w:rPr>
                <w:rFonts w:hint="eastAsia" w:ascii="Times New Roman" w:hAnsi="Times New Roman" w:eastAsia="方正楷体_GBK"/>
                <w:color w:val="000000"/>
                <w:kern w:val="0"/>
                <w:szCs w:val="21"/>
                <w:lang w:bidi="ar"/>
              </w:rPr>
              <w:t>消防救援局</w:t>
            </w:r>
          </w:p>
        </w:tc>
        <w:tc>
          <w:tcPr>
            <w:tcW w:w="1714" w:type="dxa"/>
            <w:tcBorders>
              <w:top w:val="nil"/>
              <w:left w:val="nil"/>
              <w:bottom w:val="single" w:color="000000" w:sz="4" w:space="0"/>
              <w:right w:val="nil"/>
            </w:tcBorders>
            <w:tcMar>
              <w:top w:w="12" w:type="dxa"/>
              <w:left w:w="12" w:type="dxa"/>
              <w:right w:w="12" w:type="dxa"/>
            </w:tcMar>
            <w:vAlign w:val="center"/>
          </w:tcPr>
          <w:p w14:paraId="3384BE51">
            <w:pPr>
              <w:jc w:val="center"/>
              <w:rPr>
                <w:rFonts w:ascii="Times New Roman" w:hAnsi="Times New Roman" w:eastAsia="宋体"/>
                <w:b/>
                <w:color w:val="000000"/>
                <w:szCs w:val="21"/>
              </w:rPr>
            </w:pPr>
          </w:p>
        </w:tc>
        <w:tc>
          <w:tcPr>
            <w:tcW w:w="1038" w:type="dxa"/>
            <w:tcBorders>
              <w:top w:val="nil"/>
              <w:left w:val="nil"/>
              <w:bottom w:val="single" w:color="000000" w:sz="4" w:space="0"/>
              <w:right w:val="nil"/>
            </w:tcBorders>
            <w:tcMar>
              <w:top w:w="12" w:type="dxa"/>
              <w:left w:w="12" w:type="dxa"/>
              <w:right w:w="12" w:type="dxa"/>
            </w:tcMar>
            <w:vAlign w:val="center"/>
          </w:tcPr>
          <w:p w14:paraId="0685E680">
            <w:pPr>
              <w:jc w:val="center"/>
              <w:rPr>
                <w:rFonts w:ascii="Times New Roman" w:hAnsi="Times New Roman" w:eastAsia="宋体"/>
                <w:b/>
                <w:color w:val="000000"/>
                <w:szCs w:val="21"/>
              </w:rPr>
            </w:pPr>
          </w:p>
        </w:tc>
        <w:tc>
          <w:tcPr>
            <w:tcW w:w="3456" w:type="dxa"/>
            <w:tcBorders>
              <w:top w:val="nil"/>
              <w:left w:val="nil"/>
              <w:bottom w:val="single" w:color="000000" w:sz="4" w:space="0"/>
              <w:right w:val="nil"/>
            </w:tcBorders>
            <w:tcMar>
              <w:top w:w="12" w:type="dxa"/>
              <w:left w:w="12" w:type="dxa"/>
              <w:right w:w="12" w:type="dxa"/>
            </w:tcMar>
            <w:vAlign w:val="center"/>
          </w:tcPr>
          <w:p w14:paraId="59E8620A">
            <w:pPr>
              <w:jc w:val="center"/>
              <w:rPr>
                <w:rFonts w:ascii="Times New Roman" w:hAnsi="Times New Roman" w:eastAsia="宋体"/>
                <w:b/>
                <w:color w:val="000000"/>
                <w:szCs w:val="21"/>
              </w:rPr>
            </w:pPr>
          </w:p>
        </w:tc>
        <w:tc>
          <w:tcPr>
            <w:tcW w:w="1212" w:type="dxa"/>
            <w:tcBorders>
              <w:top w:val="nil"/>
              <w:left w:val="nil"/>
              <w:bottom w:val="single" w:color="000000" w:sz="4" w:space="0"/>
              <w:right w:val="nil"/>
            </w:tcBorders>
            <w:tcMar>
              <w:top w:w="12" w:type="dxa"/>
              <w:left w:w="12" w:type="dxa"/>
              <w:right w:w="12" w:type="dxa"/>
            </w:tcMar>
            <w:vAlign w:val="center"/>
          </w:tcPr>
          <w:p w14:paraId="4305F38C">
            <w:pPr>
              <w:jc w:val="center"/>
              <w:rPr>
                <w:rFonts w:ascii="Times New Roman" w:hAnsi="Times New Roman" w:eastAsia="宋体"/>
                <w:b/>
                <w:color w:val="000000"/>
                <w:szCs w:val="21"/>
              </w:rPr>
            </w:pPr>
          </w:p>
        </w:tc>
      </w:tr>
      <w:tr w14:paraId="722BDF37">
        <w:tblPrEx>
          <w:tblCellMar>
            <w:top w:w="0" w:type="dxa"/>
            <w:left w:w="0" w:type="dxa"/>
            <w:bottom w:w="0" w:type="dxa"/>
            <w:right w:w="0" w:type="dxa"/>
          </w:tblCellMar>
        </w:tblPrEx>
        <w:trPr>
          <w:trHeight w:val="90" w:hRule="atLeast"/>
        </w:trPr>
        <w:tc>
          <w:tcPr>
            <w:tcW w:w="4913"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CCE75C5">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招录岗位</w:t>
            </w:r>
          </w:p>
        </w:tc>
        <w:tc>
          <w:tcPr>
            <w:tcW w:w="987"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788D52B">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招录人数</w:t>
            </w:r>
          </w:p>
        </w:tc>
        <w:tc>
          <w:tcPr>
            <w:tcW w:w="6208" w:type="dxa"/>
            <w:gridSpan w:val="3"/>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7669ADA">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招录条件</w:t>
            </w:r>
          </w:p>
        </w:tc>
        <w:tc>
          <w:tcPr>
            <w:tcW w:w="1212"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64F7AEE">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咨询电话</w:t>
            </w:r>
          </w:p>
        </w:tc>
      </w:tr>
      <w:tr w14:paraId="5A7614F2">
        <w:tblPrEx>
          <w:tblCellMar>
            <w:top w:w="0" w:type="dxa"/>
            <w:left w:w="0" w:type="dxa"/>
            <w:bottom w:w="0" w:type="dxa"/>
            <w:right w:w="0" w:type="dxa"/>
          </w:tblCellMar>
        </w:tblPrEx>
        <w:trPr>
          <w:trHeight w:val="316" w:hRule="atLeast"/>
        </w:trPr>
        <w:tc>
          <w:tcPr>
            <w:tcW w:w="13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81F2A42">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岗位</w:t>
            </w:r>
          </w:p>
        </w:tc>
        <w:tc>
          <w:tcPr>
            <w:tcW w:w="360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EA4E164">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简介</w:t>
            </w:r>
          </w:p>
        </w:tc>
        <w:tc>
          <w:tcPr>
            <w:tcW w:w="987"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667BB1B">
            <w:pPr>
              <w:jc w:val="center"/>
              <w:rPr>
                <w:rFonts w:ascii="Times New Roman" w:hAnsi="Times New Roman" w:eastAsia="宋体"/>
                <w:b/>
                <w:color w:val="000000"/>
                <w:szCs w:val="21"/>
              </w:rPr>
            </w:pPr>
          </w:p>
        </w:tc>
        <w:tc>
          <w:tcPr>
            <w:tcW w:w="171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481C55D">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专业</w:t>
            </w:r>
          </w:p>
        </w:tc>
        <w:tc>
          <w:tcPr>
            <w:tcW w:w="1038"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17D505C">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学历</w:t>
            </w:r>
          </w:p>
        </w:tc>
        <w:tc>
          <w:tcPr>
            <w:tcW w:w="3456"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F80AF83">
            <w:pPr>
              <w:widowControl/>
              <w:jc w:val="center"/>
              <w:textAlignment w:val="center"/>
              <w:rPr>
                <w:rFonts w:ascii="Times New Roman" w:hAnsi="Times New Roman" w:eastAsia="宋体"/>
                <w:b/>
                <w:color w:val="000000"/>
                <w:szCs w:val="21"/>
              </w:rPr>
            </w:pPr>
            <w:r>
              <w:rPr>
                <w:rFonts w:ascii="Times New Roman" w:hAnsi="Times New Roman" w:eastAsia="宋体"/>
                <w:b/>
                <w:color w:val="000000"/>
                <w:kern w:val="0"/>
                <w:szCs w:val="21"/>
                <w:lang w:bidi="ar"/>
              </w:rPr>
              <w:t>其他</w:t>
            </w:r>
          </w:p>
        </w:tc>
        <w:tc>
          <w:tcPr>
            <w:tcW w:w="1212"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6DA297A">
            <w:pPr>
              <w:jc w:val="center"/>
              <w:rPr>
                <w:rFonts w:ascii="Times New Roman" w:hAnsi="Times New Roman" w:eastAsia="宋体"/>
                <w:b/>
                <w:color w:val="000000"/>
                <w:szCs w:val="21"/>
              </w:rPr>
            </w:pPr>
          </w:p>
        </w:tc>
      </w:tr>
      <w:tr w14:paraId="0D2C6FB3">
        <w:tblPrEx>
          <w:tblCellMar>
            <w:top w:w="0" w:type="dxa"/>
            <w:left w:w="0" w:type="dxa"/>
            <w:bottom w:w="0" w:type="dxa"/>
            <w:right w:w="0" w:type="dxa"/>
          </w:tblCellMar>
        </w:tblPrEx>
        <w:trPr>
          <w:trHeight w:val="5119" w:hRule="atLeast"/>
        </w:trPr>
        <w:tc>
          <w:tcPr>
            <w:tcW w:w="130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7F0E69C4">
            <w:pPr>
              <w:widowControl/>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lang w:bidi="ar"/>
              </w:rPr>
              <w:t>灭火救援员</w:t>
            </w:r>
          </w:p>
        </w:tc>
        <w:tc>
          <w:tcPr>
            <w:tcW w:w="3609"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66FC8CF2">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（一）了解辖区交通道路、消防水源、重点单位等基本情况；</w:t>
            </w:r>
          </w:p>
          <w:p w14:paraId="01B80CCA">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（二）保持个人防护装备和分管装备完整好用，熟悉装备性能，熟练操作使用；</w:t>
            </w:r>
          </w:p>
          <w:p w14:paraId="0CCF51F1">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（三）掌握辖区主要灾害事故处置的行动要求、安全注意事项，熟悉灭火救援预案中本岗位的主要任务；</w:t>
            </w:r>
          </w:p>
          <w:p w14:paraId="088732A5">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（四）掌握相关建筑消防设施的实战应用方法；</w:t>
            </w:r>
          </w:p>
          <w:p w14:paraId="45AE8EDE">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（五）积极参加教育、学习、训练活动，具备应有的火灾扑救和应急救援业务技能，入职培训后取得相应等级的消防员职业技能鉴定资格证书；</w:t>
            </w:r>
          </w:p>
          <w:p w14:paraId="54ABA84D">
            <w:pPr>
              <w:widowControl/>
              <w:jc w:val="left"/>
              <w:textAlignment w:val="center"/>
              <w:rPr>
                <w:rFonts w:ascii="Times New Roman" w:hAnsi="Times New Roman" w:eastAsia="方正仿宋_GBK"/>
                <w:color w:val="000000"/>
                <w:szCs w:val="21"/>
              </w:rPr>
            </w:pPr>
            <w:r>
              <w:rPr>
                <w:rFonts w:ascii="Times New Roman" w:hAnsi="Times New Roman" w:eastAsia="方正仿宋_GBK"/>
                <w:color w:val="000000"/>
                <w:szCs w:val="21"/>
              </w:rPr>
              <w:t>（六）严格执行值班备勤制度和执勤战斗条令，在做好安全防护的前提下，完成上级赋予的作战任务。</w:t>
            </w:r>
          </w:p>
        </w:tc>
        <w:tc>
          <w:tcPr>
            <w:tcW w:w="98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8647A1F">
            <w:pPr>
              <w:widowControl/>
              <w:jc w:val="center"/>
              <w:textAlignment w:val="center"/>
              <w:rPr>
                <w:rFonts w:hint="default" w:ascii="Times New Roman" w:hAnsi="Times New Roman" w:eastAsia="方正仿宋_GBK"/>
                <w:color w:val="000000"/>
                <w:szCs w:val="21"/>
                <w:lang w:val="en-US" w:eastAsia="zh-CN"/>
              </w:rPr>
            </w:pPr>
            <w:r>
              <w:rPr>
                <w:rFonts w:hint="eastAsia" w:ascii="Times New Roman" w:hAnsi="Times New Roman" w:eastAsia="方正仿宋_GBK"/>
                <w:color w:val="000000"/>
                <w:szCs w:val="21"/>
                <w:highlight w:val="none"/>
                <w:lang w:val="en-US" w:eastAsia="zh-CN"/>
              </w:rPr>
              <w:t>20</w:t>
            </w:r>
          </w:p>
        </w:tc>
        <w:tc>
          <w:tcPr>
            <w:tcW w:w="171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1ADE389">
            <w:pPr>
              <w:widowControl/>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lang w:bidi="ar"/>
              </w:rPr>
              <w:t>不限</w:t>
            </w:r>
          </w:p>
        </w:tc>
        <w:tc>
          <w:tcPr>
            <w:tcW w:w="103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6FEC44E">
            <w:pPr>
              <w:widowControl/>
              <w:jc w:val="center"/>
              <w:textAlignment w:val="center"/>
              <w:rPr>
                <w:rFonts w:ascii="Times New Roman" w:hAnsi="Times New Roman" w:eastAsia="方正仿宋_GBK"/>
                <w:color w:val="000000"/>
                <w:szCs w:val="21"/>
              </w:rPr>
            </w:pPr>
            <w:r>
              <w:rPr>
                <w:rFonts w:hint="eastAsia" w:ascii="Times New Roman" w:hAnsi="Times New Roman" w:eastAsia="方正仿宋_GBK"/>
                <w:color w:val="000000"/>
                <w:szCs w:val="21"/>
              </w:rPr>
              <w:t>高中及以上</w:t>
            </w:r>
          </w:p>
        </w:tc>
        <w:tc>
          <w:tcPr>
            <w:tcW w:w="345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6BDAD65">
            <w:pPr>
              <w:widowControl/>
              <w:textAlignment w:val="center"/>
              <w:rPr>
                <w:rFonts w:ascii="Times New Roman" w:hAnsi="Times New Roman" w:eastAsia="方正仿宋_GBK"/>
                <w:color w:val="000000"/>
                <w:szCs w:val="21"/>
              </w:rPr>
            </w:pPr>
            <w:r>
              <w:rPr>
                <w:rFonts w:ascii="Times New Roman" w:hAnsi="Times New Roman" w:eastAsia="方正仿宋_GBK"/>
                <w:color w:val="000000"/>
                <w:szCs w:val="21"/>
              </w:rPr>
              <w:t>建议</w:t>
            </w:r>
            <w:r>
              <w:rPr>
                <w:rFonts w:hint="eastAsia" w:ascii="Times New Roman" w:hAnsi="Times New Roman" w:eastAsia="方正仿宋_GBK"/>
                <w:color w:val="000000"/>
                <w:szCs w:val="21"/>
              </w:rPr>
              <w:t>为</w:t>
            </w:r>
            <w:r>
              <w:rPr>
                <w:rFonts w:ascii="Times New Roman" w:hAnsi="Times New Roman" w:eastAsia="方正仿宋_GBK"/>
                <w:color w:val="000000"/>
                <w:szCs w:val="21"/>
              </w:rPr>
              <w:t>男性，年龄为18至30周岁之间</w:t>
            </w:r>
            <w:r>
              <w:rPr>
                <w:rFonts w:hint="eastAsia" w:ascii="Times New Roman" w:hAnsi="Times New Roman" w:eastAsia="方正仿宋_GBK"/>
                <w:color w:val="000000"/>
                <w:szCs w:val="21"/>
              </w:rPr>
              <w:t>，工作期满退出国家综合性消防救援队伍的消防员和有政府专职消防队伍工作经历的政府专职消防员（不含辞退、开除）、中国共产党党员、解放军和武警部队退役军人及其他符合优先条件者同等条件下优先招</w:t>
            </w:r>
            <w:bookmarkStart w:id="0" w:name="_GoBack"/>
            <w:bookmarkEnd w:id="0"/>
            <w:r>
              <w:rPr>
                <w:rFonts w:hint="eastAsia" w:ascii="Times New Roman" w:hAnsi="Times New Roman" w:eastAsia="方正仿宋_GBK"/>
                <w:color w:val="000000"/>
                <w:szCs w:val="21"/>
              </w:rPr>
              <w:t>录。</w:t>
            </w:r>
          </w:p>
        </w:tc>
        <w:tc>
          <w:tcPr>
            <w:tcW w:w="1212"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5B1B2FE">
            <w:pPr>
              <w:jc w:val="center"/>
              <w:rPr>
                <w:rFonts w:ascii="Times New Roman" w:hAnsi="Times New Roman" w:eastAsia="方正仿宋_GBK"/>
                <w:color w:val="000000"/>
                <w:szCs w:val="21"/>
              </w:rPr>
            </w:pPr>
            <w:r>
              <w:rPr>
                <w:rFonts w:hint="eastAsia" w:ascii="Times New Roman" w:hAnsi="Times New Roman" w:eastAsia="方正仿宋_GBK"/>
                <w:color w:val="000000"/>
                <w:szCs w:val="21"/>
              </w:rPr>
              <w:t>022-27431283</w:t>
            </w:r>
            <w:r>
              <w:rPr>
                <w:rFonts w:hint="eastAsia" w:ascii="Times New Roman" w:hAnsi="Times New Roman" w:eastAsia="方正仿宋_GBK"/>
                <w:color w:val="000000"/>
                <w:szCs w:val="21"/>
                <w:lang w:eastAsia="zh-CN"/>
              </w:rPr>
              <w:t>；</w:t>
            </w:r>
            <w:r>
              <w:rPr>
                <w:rFonts w:hint="eastAsia" w:ascii="Times New Roman" w:hAnsi="Times New Roman" w:eastAsia="方正仿宋_GBK"/>
                <w:color w:val="000000"/>
                <w:szCs w:val="21"/>
              </w:rPr>
              <w:t>022-27629988转8203</w:t>
            </w:r>
          </w:p>
        </w:tc>
      </w:tr>
    </w:tbl>
    <w:p w14:paraId="4946944B">
      <w:pPr>
        <w:rPr>
          <w:rFonts w:hint="eastAsia"/>
        </w:rPr>
      </w:pPr>
    </w:p>
    <w:sectPr>
      <w:footerReference r:id="rId3" w:type="default"/>
      <w:pgSz w:w="16838" w:h="11906" w:orient="landscape"/>
      <w:pgMar w:top="1587" w:right="2098" w:bottom="1474" w:left="1984" w:header="851" w:footer="992" w:gutter="0"/>
      <w:pgNumType w:fmt="numberInDash"/>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7DA6">
    <w:pPr>
      <w:pStyle w:val="3"/>
      <w:jc w:val="center"/>
      <w:rPr>
        <w:rFonts w:hint="eastAsia"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7AFACC">
                          <w:pPr>
                            <w:pStyle w:val="3"/>
                            <w:jc w:val="center"/>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87AFACC">
                    <w:pPr>
                      <w:pStyle w:val="3"/>
                      <w:jc w:val="center"/>
                      <w:rPr>
                        <w:rFonts w:hint="eastAsia"/>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v:textbox>
            </v:shape>
          </w:pict>
        </mc:Fallback>
      </mc:AlternateContent>
    </w:r>
  </w:p>
  <w:p w14:paraId="159E36B4">
    <w:pPr>
      <w:pStyle w:val="3"/>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1"/>
  <w:bordersDoNotSurroundFooter w:val="1"/>
  <w:documentProtection w:enforcement="0"/>
  <w:defaultTabStop w:val="420"/>
  <w:drawingGridHorizontalSpacing w:val="105"/>
  <w:drawingGridVerticalSpacing w:val="31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RiNzA2ZDAyNThjMTFkZTkwMmFlMzE4ODBlMzc2MmUifQ=="/>
  </w:docVars>
  <w:rsids>
    <w:rsidRoot w:val="6226203A"/>
    <w:rsid w:val="001F02CD"/>
    <w:rsid w:val="00397799"/>
    <w:rsid w:val="003F343D"/>
    <w:rsid w:val="004C3986"/>
    <w:rsid w:val="00784379"/>
    <w:rsid w:val="00B833AD"/>
    <w:rsid w:val="00CD2A59"/>
    <w:rsid w:val="00CE1BA5"/>
    <w:rsid w:val="00EC30A3"/>
    <w:rsid w:val="1A52510C"/>
    <w:rsid w:val="1C6E6C61"/>
    <w:rsid w:val="1FFF98E5"/>
    <w:rsid w:val="23E72DA1"/>
    <w:rsid w:val="2C7EE526"/>
    <w:rsid w:val="3BFDEE78"/>
    <w:rsid w:val="3D644E02"/>
    <w:rsid w:val="3D7B4E3C"/>
    <w:rsid w:val="3FEAAD96"/>
    <w:rsid w:val="3FFEDD90"/>
    <w:rsid w:val="416B1083"/>
    <w:rsid w:val="447F3BC6"/>
    <w:rsid w:val="44CFB57D"/>
    <w:rsid w:val="4B817D62"/>
    <w:rsid w:val="5AF712E4"/>
    <w:rsid w:val="5D3C6B3F"/>
    <w:rsid w:val="5FFE0187"/>
    <w:rsid w:val="6226203A"/>
    <w:rsid w:val="657E389F"/>
    <w:rsid w:val="6E7B2E75"/>
    <w:rsid w:val="75EB68E6"/>
    <w:rsid w:val="79934A03"/>
    <w:rsid w:val="79EB37B0"/>
    <w:rsid w:val="7ABF1887"/>
    <w:rsid w:val="7AFF204C"/>
    <w:rsid w:val="7D980506"/>
    <w:rsid w:val="7DBBA904"/>
    <w:rsid w:val="7DCD27CB"/>
    <w:rsid w:val="7DF77BE5"/>
    <w:rsid w:val="7E7E26B9"/>
    <w:rsid w:val="7FBBC3C8"/>
    <w:rsid w:val="7FE5169F"/>
    <w:rsid w:val="7FEFB837"/>
    <w:rsid w:val="8ACFEE72"/>
    <w:rsid w:val="93DFE409"/>
    <w:rsid w:val="97553938"/>
    <w:rsid w:val="9DDE7E39"/>
    <w:rsid w:val="9EAE51E5"/>
    <w:rsid w:val="B7FF44CB"/>
    <w:rsid w:val="BDFD97DB"/>
    <w:rsid w:val="BFBF6962"/>
    <w:rsid w:val="BFF5A7E8"/>
    <w:rsid w:val="DEFF8E43"/>
    <w:rsid w:val="E6F7FF40"/>
    <w:rsid w:val="EDFDC79B"/>
    <w:rsid w:val="FCDE1177"/>
    <w:rsid w:val="FDFEE3B6"/>
    <w:rsid w:val="FF6716B7"/>
    <w:rsid w:val="FF764700"/>
    <w:rsid w:val="FFFD91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pPr>
      <w:spacing w:after="120" w:line="360" w:lineRule="auto"/>
    </w:pPr>
    <w:rPr>
      <w:rFonts w:ascii="Calibri" w:hAnsi="Calibri" w:eastAsia="黑体"/>
      <w:szCs w:val="24"/>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100" w:beforeAutospacing="1" w:after="100" w:afterAutospacing="1"/>
      <w:jc w:val="left"/>
    </w:pPr>
    <w:rPr>
      <w:kern w:val="0"/>
      <w:sz w:val="24"/>
    </w:rPr>
  </w:style>
  <w:style w:type="character" w:styleId="8">
    <w:name w:val="Strong"/>
    <w:basedOn w:val="7"/>
    <w:qFormat/>
    <w:uiPriority w:val="0"/>
    <w:rPr>
      <w:b/>
    </w:rPr>
  </w:style>
  <w:style w:type="paragraph" w:customStyle="1" w:styleId="9">
    <w:name w:val="BodyText1I2"/>
    <w:basedOn w:val="10"/>
    <w:qFormat/>
    <w:uiPriority w:val="0"/>
    <w:pPr>
      <w:ind w:firstLine="420" w:firstLineChars="200"/>
    </w:pPr>
  </w:style>
  <w:style w:type="paragraph" w:customStyle="1" w:styleId="10">
    <w:name w:val="BodyTextIndent"/>
    <w:basedOn w:val="1"/>
    <w:next w:val="11"/>
    <w:qFormat/>
    <w:uiPriority w:val="0"/>
    <w:pPr>
      <w:spacing w:after="120"/>
      <w:ind w:left="420" w:leftChars="200"/>
      <w:textAlignment w:val="baseline"/>
    </w:pPr>
    <w:rPr>
      <w:rFonts w:ascii="Calibri" w:hAnsi="Calibri" w:eastAsia="宋体"/>
    </w:rPr>
  </w:style>
  <w:style w:type="paragraph" w:customStyle="1" w:styleId="11">
    <w:name w:val="NormalIndent"/>
    <w:basedOn w:val="1"/>
    <w:qFormat/>
    <w:uiPriority w:val="0"/>
    <w:pPr>
      <w:ind w:firstLine="420" w:firstLineChars="200"/>
      <w:textAlignment w:val="baseline"/>
    </w:pPr>
    <w:rPr>
      <w:rFonts w:ascii="Calibri" w:hAnsi="Calibri" w:eastAsia="仿宋"/>
      <w:sz w:val="32"/>
      <w:szCs w:val="24"/>
    </w:rPr>
  </w:style>
  <w:style w:type="paragraph" w:customStyle="1" w:styleId="12">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430</Words>
  <Characters>454</Characters>
  <Lines>6</Lines>
  <Paragraphs>1</Paragraphs>
  <TotalTime>1</TotalTime>
  <ScaleCrop>false</ScaleCrop>
  <LinksUpToDate>false</LinksUpToDate>
  <CharactersWithSpaces>465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2025-07-18T22:08:00Z</dcterms:created>
  <dc:creator>糖酥酥</dc:creator>
  <cp:lastModifiedBy>球球</cp:lastModifiedBy>
  <cp:lastPrinted>2026-04-01T15:04:00Z</cp:lastPrinted>
  <dcterms:modified xsi:type="dcterms:W3CDTF">2026-09-23T08:09:58Z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84BF9B84408FD942A74584696EDEB59C_43</vt:lpwstr>
  </property>
  <property fmtid="{D5CDD505-2E9C-101B-9397-08002B2CF9AE}" pid="4" name="KSOTemplateDocerSaveRecord">
    <vt:lpwstr>eyJoZGlkIjoiMzEwNTM5NzYwMDRjMzkwZTVkZjY2ODkwMGIxNGU0OTUiLCJ1c2VySWQiOiI0NzM4MTEyMzQifQ==</vt:lpwstr>
  </property>
</Properties>
</file>