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278FEF">
      <w:pPr>
        <w:jc w:val="center"/>
        <w:rPr>
          <w:rFonts w:hint="eastAsia"/>
          <w:b/>
          <w:bCs/>
          <w:sz w:val="36"/>
          <w:szCs w:val="36"/>
          <w:lang w:val="en-US" w:eastAsia="zh-CN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>岗位说明书</w:t>
      </w:r>
    </w:p>
    <w:tbl>
      <w:tblPr>
        <w:tblStyle w:val="3"/>
        <w:tblpPr w:leftFromText="180" w:rightFromText="180" w:vertAnchor="text" w:horzAnchor="page" w:tblpX="1297" w:tblpY="171"/>
        <w:tblOverlap w:val="never"/>
        <w:tblW w:w="91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80"/>
      </w:tblGrid>
      <w:tr w14:paraId="2E2A3B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9180" w:type="dxa"/>
            <w:vAlign w:val="center"/>
          </w:tcPr>
          <w:p w14:paraId="2FD23E03">
            <w:pPr>
              <w:jc w:val="left"/>
              <w:rPr>
                <w:rFonts w:hint="default" w:ascii="宋体" w:hAnsi="宋体"/>
                <w:b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  <w:lang w:val="en-US" w:eastAsia="zh-CN"/>
              </w:rPr>
              <w:t>部    门：联通（内蒙古）产业互联网有限公司</w:t>
            </w:r>
          </w:p>
        </w:tc>
      </w:tr>
      <w:tr w14:paraId="1C521A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9180" w:type="dxa"/>
            <w:vAlign w:val="center"/>
          </w:tcPr>
          <w:p w14:paraId="7554375A">
            <w:pPr>
              <w:jc w:val="left"/>
              <w:rPr>
                <w:rFonts w:hint="default"/>
                <w:b/>
                <w:bCs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  <w:lang w:val="en-US" w:eastAsia="zh-CN"/>
              </w:rPr>
              <w:t>岗位名称：健康医疗行业首席专家</w:t>
            </w:r>
          </w:p>
        </w:tc>
      </w:tr>
      <w:tr w14:paraId="67B3CA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4" w:hRule="atLeast"/>
        </w:trPr>
        <w:tc>
          <w:tcPr>
            <w:tcW w:w="9180" w:type="dxa"/>
            <w:vAlign w:val="top"/>
          </w:tcPr>
          <w:p w14:paraId="670860B8">
            <w:pPr>
              <w:adjustRightInd w:val="0"/>
              <w:snapToGrid w:val="0"/>
              <w:spacing w:line="360" w:lineRule="auto"/>
              <w:jc w:val="both"/>
              <w:rPr>
                <w:rFonts w:hint="eastAsia" w:ascii="宋体" w:hAnsi="宋体"/>
                <w:b/>
                <w:color w:val="000000"/>
                <w:sz w:val="10"/>
                <w:szCs w:val="10"/>
              </w:rPr>
            </w:pPr>
          </w:p>
          <w:p w14:paraId="3341DBBE">
            <w:pPr>
              <w:adjustRightInd w:val="0"/>
              <w:snapToGrid w:val="0"/>
              <w:spacing w:line="360" w:lineRule="auto"/>
              <w:jc w:val="both"/>
              <w:rPr>
                <w:rFonts w:ascii="宋体" w:hAnsi="宋体"/>
                <w:b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  <w:highlight w:val="none"/>
              </w:rPr>
              <w:t>主要岗位职责</w:t>
            </w:r>
            <w:r>
              <w:rPr>
                <w:rFonts w:ascii="宋体" w:hAnsi="宋体"/>
                <w:b/>
                <w:color w:val="000000"/>
                <w:szCs w:val="21"/>
                <w:highlight w:val="none"/>
              </w:rPr>
              <w:t>:</w:t>
            </w:r>
            <w:r>
              <w:rPr>
                <w:rFonts w:hint="eastAsia" w:ascii="宋体" w:hAnsi="宋体"/>
                <w:b/>
                <w:color w:val="000000"/>
                <w:szCs w:val="21"/>
                <w:highlight w:val="none"/>
              </w:rPr>
              <w:t xml:space="preserve"> </w:t>
            </w:r>
          </w:p>
          <w:p w14:paraId="43A5496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Chars="0"/>
              <w:jc w:val="both"/>
              <w:textAlignment w:val="auto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1、研判国家及内蒙古医疗数字化、信创改革相关政策，构建涵盖智慧医院、区域医共体、全民健康信息平台、医疗大数据等领域的标准化解决方案体系，编制顶层规划、白皮书、可研报告等材料支撑市场拓展；</w:t>
            </w:r>
          </w:p>
          <w:p w14:paraId="4CCDA8D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Chars="0"/>
              <w:jc w:val="both"/>
              <w:textAlignment w:val="auto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2、牵头省市级、医共体、三甲医院等重点医疗项目售前全流程，负责</w:t>
            </w:r>
            <w:r>
              <w:rPr>
                <w:rFonts w:hint="eastAsia" w:ascii="宋体" w:hAnsi="宋体"/>
                <w:color w:val="000000"/>
                <w:szCs w:val="21"/>
                <w:highlight w:val="none"/>
                <w:lang w:val="en-US" w:eastAsia="zh-CN"/>
              </w:rPr>
              <w:t>商机研判、需求调研、方案策划、标书编制、方案宣讲及评审</w:t>
            </w: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，持续提升项目中标率与落地质量；</w:t>
            </w:r>
          </w:p>
          <w:p w14:paraId="59E7672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Chars="0"/>
              <w:jc w:val="both"/>
              <w:textAlignment w:val="auto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3、负责对接国家卫健委、医保局、大型三甲医院及行业头部合作伙伴，建立高层次的政企沟通渠道与战略合作关系，打造公司在医疗健康领域的专家品牌形象；</w:t>
            </w:r>
          </w:p>
          <w:p w14:paraId="0A1AE65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Chars="0"/>
              <w:jc w:val="both"/>
              <w:textAlignment w:val="auto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4、建立医疗健康行业解决方案的知识库与方法论体系，持续赋能团队，提升整体方案设计与项目攻坚能力，夯实公司行业核心竞争力；</w:t>
            </w:r>
          </w:p>
          <w:p w14:paraId="5C02A4C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Chars="0"/>
              <w:jc w:val="both"/>
              <w:textAlignment w:val="auto"/>
              <w:rPr>
                <w:rFonts w:hint="default" w:ascii="宋体" w:hAnsi="宋体"/>
                <w:color w:val="00000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5、其他工作。</w:t>
            </w:r>
          </w:p>
        </w:tc>
      </w:tr>
      <w:tr w14:paraId="5071F1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0" w:hRule="atLeast"/>
        </w:trPr>
        <w:tc>
          <w:tcPr>
            <w:tcW w:w="9180" w:type="dxa"/>
          </w:tcPr>
          <w:p w14:paraId="07E43552">
            <w:pPr>
              <w:tabs>
                <w:tab w:val="left" w:pos="252"/>
              </w:tabs>
              <w:adjustRightInd w:val="0"/>
              <w:snapToGrid w:val="0"/>
              <w:spacing w:line="360" w:lineRule="auto"/>
              <w:rPr>
                <w:rFonts w:hint="eastAsia" w:ascii="宋体" w:hAnsi="宋体"/>
                <w:b/>
                <w:color w:val="000000"/>
                <w:sz w:val="10"/>
                <w:szCs w:val="10"/>
              </w:rPr>
            </w:pPr>
          </w:p>
          <w:p w14:paraId="5F0C1463">
            <w:pPr>
              <w:tabs>
                <w:tab w:val="left" w:pos="252"/>
              </w:tabs>
              <w:adjustRightInd w:val="0"/>
              <w:snapToGrid w:val="0"/>
              <w:spacing w:line="360" w:lineRule="auto"/>
              <w:rPr>
                <w:rFonts w:hint="eastAsia" w:ascii="宋体" w:hAnsi="宋体"/>
                <w:b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任职资格要求：</w:t>
            </w:r>
          </w:p>
          <w:p w14:paraId="648CC38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Chars="0"/>
              <w:jc w:val="both"/>
              <w:textAlignment w:val="auto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1、学历要求：985/211高等院校、TOP200全日制硕士研究生及以上学历、学位。</w:t>
            </w:r>
          </w:p>
          <w:p w14:paraId="29F8C1D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Chars="0"/>
              <w:jc w:val="both"/>
              <w:textAlignment w:val="auto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2、专业知识：工学-医学信息工程类、计算机类、电子信息类、自动化类;理学-数学类、统计学类。</w:t>
            </w:r>
          </w:p>
          <w:p w14:paraId="4A4264F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Chars="0"/>
              <w:jc w:val="both"/>
              <w:textAlignment w:val="auto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3、年龄要求：35周岁及以下。特别优秀的，经公司党委审定，可放宽至40周岁。</w:t>
            </w:r>
          </w:p>
          <w:p w14:paraId="0DEC4DA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Chars="0"/>
              <w:jc w:val="both"/>
              <w:textAlignment w:val="auto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4、用工形式：合同制员工。</w:t>
            </w:r>
          </w:p>
        </w:tc>
      </w:tr>
      <w:tr w14:paraId="0974C9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8" w:hRule="atLeast"/>
        </w:trPr>
        <w:tc>
          <w:tcPr>
            <w:tcW w:w="9180" w:type="dxa"/>
          </w:tcPr>
          <w:p w14:paraId="1E0B8B3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Chars="0"/>
              <w:jc w:val="both"/>
              <w:textAlignment w:val="auto"/>
              <w:rPr>
                <w:rFonts w:hint="default" w:ascii="宋体" w:hAnsi="宋体"/>
                <w:b/>
                <w:bCs/>
                <w:color w:val="000000"/>
                <w:szCs w:val="21"/>
                <w:lang w:val="en-US" w:eastAsia="zh-CN"/>
              </w:rPr>
            </w:pPr>
            <w:r>
              <w:rPr>
                <w:rFonts w:hint="default" w:ascii="宋体" w:hAnsi="宋体"/>
                <w:b/>
                <w:bCs/>
                <w:color w:val="000000"/>
                <w:szCs w:val="21"/>
                <w:lang w:val="en-US" w:eastAsia="zh-CN"/>
              </w:rPr>
              <w:t>专业</w:t>
            </w:r>
            <w:r>
              <w:rPr>
                <w:rFonts w:hint="eastAsia" w:ascii="宋体" w:hAnsi="宋体"/>
                <w:b/>
                <w:bCs/>
                <w:color w:val="000000"/>
                <w:szCs w:val="21"/>
                <w:lang w:val="en-US" w:eastAsia="zh-CN"/>
              </w:rPr>
              <w:t>能力要求</w:t>
            </w:r>
            <w:r>
              <w:rPr>
                <w:rFonts w:hint="default" w:ascii="宋体" w:hAnsi="宋体"/>
                <w:b/>
                <w:bCs/>
                <w:color w:val="000000"/>
                <w:szCs w:val="21"/>
                <w:lang w:val="en-US" w:eastAsia="zh-CN"/>
              </w:rPr>
              <w:t>：</w:t>
            </w:r>
          </w:p>
          <w:p w14:paraId="3AFB68D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Chars="0"/>
              <w:jc w:val="both"/>
              <w:textAlignment w:val="auto"/>
              <w:rPr>
                <w:rFonts w:hint="default" w:ascii="宋体" w:hAnsi="宋体"/>
                <w:b w:val="0"/>
                <w:bCs w:val="0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1、3年以上医疗信息化、公共卫生、智慧医院或健康大数据领域从业经验，熟悉HIS、EMR、医共体、互联网医疗及医疗数据治理业务；</w:t>
            </w: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br w:type="textWrapping"/>
            </w: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2、主导过区域全民健康信息平台、智慧医院、医疗云或医保信息化等大型项目，或参与国家/省级医疗健康标准制定；</w:t>
            </w:r>
            <w:bookmarkStart w:id="0" w:name="_GoBack"/>
            <w:bookmarkEnd w:id="0"/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br w:type="textWrapping"/>
            </w: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3、能独立开展医疗政策解读、业务流程重构与数字化方案设计能力者优先；</w:t>
            </w: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br w:type="textWrapping"/>
            </w: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4、有行业白皮书、发明专利、技术论文、科技奖项或规模化落地项目者优先。</w:t>
            </w:r>
          </w:p>
        </w:tc>
      </w:tr>
    </w:tbl>
    <w:p w14:paraId="7CDC7471">
      <w:pPr>
        <w:jc w:val="both"/>
        <w:rPr>
          <w:rFonts w:hint="default"/>
          <w:b/>
          <w:bCs/>
          <w:sz w:val="28"/>
          <w:szCs w:val="28"/>
          <w:lang w:val="en-US" w:eastAsia="zh-CN"/>
        </w:rPr>
      </w:pPr>
    </w:p>
    <w:sectPr>
      <w:pgSz w:w="11906" w:h="16838"/>
      <w:pgMar w:top="763" w:right="1576" w:bottom="1155" w:left="1576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3FD7DE2"/>
    <w:rsid w:val="00201DA5"/>
    <w:rsid w:val="02354EBC"/>
    <w:rsid w:val="04B069EF"/>
    <w:rsid w:val="066B574D"/>
    <w:rsid w:val="06DF751E"/>
    <w:rsid w:val="07791AE3"/>
    <w:rsid w:val="07AE627D"/>
    <w:rsid w:val="09E86691"/>
    <w:rsid w:val="0A1E0405"/>
    <w:rsid w:val="0BF44A28"/>
    <w:rsid w:val="0C18027B"/>
    <w:rsid w:val="0D7A59FD"/>
    <w:rsid w:val="0D912CA6"/>
    <w:rsid w:val="0DD01A76"/>
    <w:rsid w:val="0E477756"/>
    <w:rsid w:val="1119412B"/>
    <w:rsid w:val="132725E6"/>
    <w:rsid w:val="13C719A0"/>
    <w:rsid w:val="13FD7DE2"/>
    <w:rsid w:val="148C009C"/>
    <w:rsid w:val="16D67F7D"/>
    <w:rsid w:val="16EE6684"/>
    <w:rsid w:val="18F706E7"/>
    <w:rsid w:val="19754C5F"/>
    <w:rsid w:val="1996685F"/>
    <w:rsid w:val="1A3306B5"/>
    <w:rsid w:val="1B3B2394"/>
    <w:rsid w:val="1BB0588B"/>
    <w:rsid w:val="1D2F2FB7"/>
    <w:rsid w:val="1D6505DA"/>
    <w:rsid w:val="1DAD5160"/>
    <w:rsid w:val="1DEA0AF5"/>
    <w:rsid w:val="1E0D1384"/>
    <w:rsid w:val="1E2B2D37"/>
    <w:rsid w:val="1E2D7FE2"/>
    <w:rsid w:val="21B7054D"/>
    <w:rsid w:val="2207441A"/>
    <w:rsid w:val="23267F49"/>
    <w:rsid w:val="25406CB3"/>
    <w:rsid w:val="259F7BDF"/>
    <w:rsid w:val="26962DDB"/>
    <w:rsid w:val="28243172"/>
    <w:rsid w:val="285A5748"/>
    <w:rsid w:val="2A743EBF"/>
    <w:rsid w:val="2D981BC6"/>
    <w:rsid w:val="2DF54C03"/>
    <w:rsid w:val="2E7151DB"/>
    <w:rsid w:val="2F3E5AC7"/>
    <w:rsid w:val="30564819"/>
    <w:rsid w:val="306D799B"/>
    <w:rsid w:val="32FD5AF0"/>
    <w:rsid w:val="339C3397"/>
    <w:rsid w:val="34405E85"/>
    <w:rsid w:val="34AC1DD0"/>
    <w:rsid w:val="356D0942"/>
    <w:rsid w:val="35732E5B"/>
    <w:rsid w:val="35B51EAD"/>
    <w:rsid w:val="369A3474"/>
    <w:rsid w:val="3713116B"/>
    <w:rsid w:val="38B81D49"/>
    <w:rsid w:val="392C0D5C"/>
    <w:rsid w:val="3A212F7B"/>
    <w:rsid w:val="3B0145E5"/>
    <w:rsid w:val="3B1532F6"/>
    <w:rsid w:val="3D6D5747"/>
    <w:rsid w:val="3D87739F"/>
    <w:rsid w:val="3DF15858"/>
    <w:rsid w:val="3F151212"/>
    <w:rsid w:val="3FC55021"/>
    <w:rsid w:val="40882F13"/>
    <w:rsid w:val="412830D7"/>
    <w:rsid w:val="417714CA"/>
    <w:rsid w:val="419B050B"/>
    <w:rsid w:val="41B84DAF"/>
    <w:rsid w:val="43740142"/>
    <w:rsid w:val="45F20D85"/>
    <w:rsid w:val="470A7274"/>
    <w:rsid w:val="47F024EE"/>
    <w:rsid w:val="4B6E5BCE"/>
    <w:rsid w:val="4B8A2CBB"/>
    <w:rsid w:val="4C762296"/>
    <w:rsid w:val="4D2741FE"/>
    <w:rsid w:val="4E04259B"/>
    <w:rsid w:val="4EC66B30"/>
    <w:rsid w:val="4EEE33F4"/>
    <w:rsid w:val="4F56462C"/>
    <w:rsid w:val="4F746FD8"/>
    <w:rsid w:val="50AD7AAB"/>
    <w:rsid w:val="52C805E1"/>
    <w:rsid w:val="52CC0FE3"/>
    <w:rsid w:val="54CF0734"/>
    <w:rsid w:val="57CB0E2D"/>
    <w:rsid w:val="59441C43"/>
    <w:rsid w:val="5AD25898"/>
    <w:rsid w:val="5BEC7E8A"/>
    <w:rsid w:val="5C6C0D80"/>
    <w:rsid w:val="5CE64339"/>
    <w:rsid w:val="63A37E5A"/>
    <w:rsid w:val="64F86ED7"/>
    <w:rsid w:val="65282ACB"/>
    <w:rsid w:val="656E2B79"/>
    <w:rsid w:val="66D21F33"/>
    <w:rsid w:val="67002FF2"/>
    <w:rsid w:val="676E7F3D"/>
    <w:rsid w:val="6A5E5936"/>
    <w:rsid w:val="6B7226D7"/>
    <w:rsid w:val="6E331539"/>
    <w:rsid w:val="70AB0290"/>
    <w:rsid w:val="715A4C86"/>
    <w:rsid w:val="72014844"/>
    <w:rsid w:val="726457F3"/>
    <w:rsid w:val="72DD4E35"/>
    <w:rsid w:val="734D451C"/>
    <w:rsid w:val="751A43AC"/>
    <w:rsid w:val="76107192"/>
    <w:rsid w:val="76427717"/>
    <w:rsid w:val="791309A5"/>
    <w:rsid w:val="797B71ED"/>
    <w:rsid w:val="79C40A1E"/>
    <w:rsid w:val="7A361D44"/>
    <w:rsid w:val="7AEB1524"/>
    <w:rsid w:val="7B605C32"/>
    <w:rsid w:val="7B8810C0"/>
    <w:rsid w:val="7BED7BC5"/>
    <w:rsid w:val="7C5B218C"/>
    <w:rsid w:val="7C713432"/>
    <w:rsid w:val="7D3F48F7"/>
    <w:rsid w:val="7DE76317"/>
    <w:rsid w:val="7E39D08C"/>
    <w:rsid w:val="7E872B0D"/>
    <w:rsid w:val="7EBFEDFF"/>
    <w:rsid w:val="7FCF539B"/>
    <w:rsid w:val="7FE77A25"/>
    <w:rsid w:val="A3FF0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5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Company>集团总部</Company>
  <Pages>1</Pages>
  <Words>672</Words>
  <Characters>689</Characters>
  <Lines>0</Lines>
  <Paragraphs>0</Paragraphs>
  <TotalTime>0</TotalTime>
  <ScaleCrop>false</ScaleCrop>
  <LinksUpToDate>false</LinksUpToDate>
  <CharactersWithSpaces>694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2025-05-15T10:38:00Z</dcterms:created>
  <dc:creator>刘小娜</dc:creator>
  <cp:lastModifiedBy>顾秧</cp:lastModifiedBy>
  <cp:lastPrinted>2025-07-02T01:21:00Z</cp:lastPrinted>
  <dcterms:modified xsi:type="dcterms:W3CDTF">2026-06-30T07:33:32Z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18C2D1CE73FA49128560ECE284FF0BC4_13</vt:lpwstr>
  </property>
  <property fmtid="{D5CDD505-2E9C-101B-9397-08002B2CF9AE}" pid="4" name="KSOTemplateDocerSaveRecord">
    <vt:lpwstr>eyJoZGlkIjoiYTE2NTRjOTVkNDYwYzNkMTk4ZTEyZjRkMzBkYjU3NDIiLCJ1c2VySWQiOiI0NTc2ODMxNjkifQ==</vt:lpwstr>
  </property>
</Properties>
</file>