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D30661">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仿宋_GB2312" w:hAnsi="宋体" w:eastAsia="仿宋_GB2312" w:cs="仿宋_GB2312"/>
          <w:i w:val="0"/>
          <w:iCs w:val="0"/>
          <w:caps w:val="0"/>
          <w:color w:val="auto"/>
          <w:spacing w:val="8"/>
          <w:sz w:val="32"/>
          <w:szCs w:val="32"/>
          <w:shd w:val="clear" w:fill="FFFFFF"/>
          <w:lang w:val="en-US" w:eastAsia="zh-CN"/>
        </w:rPr>
      </w:pPr>
      <w:r>
        <w:rPr>
          <w:rFonts w:hint="eastAsia" w:ascii="仿宋_GB2312" w:hAnsi="宋体" w:eastAsia="仿宋_GB2312" w:cs="仿宋_GB2312"/>
          <w:i w:val="0"/>
          <w:iCs w:val="0"/>
          <w:caps w:val="0"/>
          <w:color w:val="auto"/>
          <w:spacing w:val="8"/>
          <w:sz w:val="32"/>
          <w:szCs w:val="32"/>
          <w:shd w:val="clear" w:fill="FFFFFF"/>
          <w:lang w:val="en-US" w:eastAsia="zh-CN"/>
        </w:rPr>
        <w:t>附件1</w:t>
      </w:r>
    </w:p>
    <w:p w14:paraId="53BAB7D5">
      <w:pPr>
        <w:pStyle w:val="2"/>
        <w:ind w:left="0" w:leftChars="0" w:firstLine="0" w:firstLineChars="0"/>
        <w:jc w:val="center"/>
        <w:rPr>
          <w:rFonts w:hint="default" w:ascii="仿宋_GB2312" w:hAnsi="宋体" w:eastAsia="仿宋_GB2312" w:cs="仿宋_GB2312"/>
          <w:i w:val="0"/>
          <w:iCs w:val="0"/>
          <w:caps w:val="0"/>
          <w:color w:val="auto"/>
          <w:spacing w:val="8"/>
          <w:sz w:val="27"/>
          <w:szCs w:val="27"/>
          <w:shd w:val="clear" w:fill="FFFFFF"/>
          <w:lang w:val="en-US" w:eastAsia="zh-CN"/>
        </w:rPr>
      </w:pPr>
      <w:r>
        <w:rPr>
          <w:rFonts w:hint="eastAsia" w:ascii="方正小标宋_GBK" w:hAnsi="方正小标宋_GBK" w:eastAsia="方正小标宋_GBK" w:cs="方正小标宋_GBK"/>
          <w:i w:val="0"/>
          <w:iCs w:val="0"/>
          <w:caps w:val="0"/>
          <w:color w:val="auto"/>
          <w:spacing w:val="8"/>
          <w:sz w:val="44"/>
          <w:szCs w:val="44"/>
          <w:shd w:val="clear" w:fill="FFFFFF"/>
          <w:lang w:val="en-US" w:eastAsia="zh-CN"/>
        </w:rPr>
        <w:t>英德市人社局2026年招募就业见习人员岗位表</w:t>
      </w:r>
    </w:p>
    <w:p w14:paraId="77FFA744">
      <w:pPr>
        <w:pStyle w:val="2"/>
        <w:rPr>
          <w:rFonts w:hint="default" w:ascii="仿宋_GB2312" w:hAnsi="宋体" w:eastAsia="仿宋_GB2312" w:cs="仿宋_GB2312"/>
          <w:i w:val="0"/>
          <w:iCs w:val="0"/>
          <w:caps w:val="0"/>
          <w:color w:val="auto"/>
          <w:spacing w:val="8"/>
          <w:sz w:val="27"/>
          <w:szCs w:val="27"/>
          <w:shd w:val="clear" w:fill="FFFFFF"/>
          <w:lang w:val="en-US" w:eastAsia="zh-CN"/>
        </w:rPr>
      </w:pPr>
    </w:p>
    <w:tbl>
      <w:tblPr>
        <w:tblStyle w:val="4"/>
        <w:tblW w:w="135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6"/>
        <w:gridCol w:w="2607"/>
        <w:gridCol w:w="1913"/>
        <w:gridCol w:w="937"/>
        <w:gridCol w:w="1763"/>
        <w:gridCol w:w="1700"/>
        <w:gridCol w:w="2825"/>
        <w:gridCol w:w="943"/>
      </w:tblGrid>
      <w:tr w14:paraId="2238E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4" w:hRule="atLeast"/>
          <w:jc w:val="center"/>
        </w:trPr>
        <w:tc>
          <w:tcPr>
            <w:tcW w:w="896" w:type="dxa"/>
            <w:vAlign w:val="center"/>
          </w:tcPr>
          <w:p w14:paraId="16177830">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bCs/>
                <w:i w:val="0"/>
                <w:iCs w:val="0"/>
                <w:caps w:val="0"/>
                <w:color w:val="auto"/>
                <w:spacing w:val="8"/>
                <w:sz w:val="28"/>
                <w:szCs w:val="28"/>
                <w:shd w:val="clear" w:fill="FFFFFF"/>
                <w:vertAlign w:val="baseline"/>
                <w:lang w:val="en-US" w:eastAsia="zh-CN"/>
              </w:rPr>
            </w:pPr>
            <w:r>
              <w:rPr>
                <w:rFonts w:hint="eastAsia" w:ascii="仿宋_GB2312" w:hAnsi="仿宋_GB2312" w:eastAsia="仿宋_GB2312" w:cs="仿宋_GB2312"/>
                <w:b/>
                <w:bCs/>
                <w:i w:val="0"/>
                <w:iCs w:val="0"/>
                <w:caps w:val="0"/>
                <w:color w:val="auto"/>
                <w:spacing w:val="8"/>
                <w:sz w:val="28"/>
                <w:szCs w:val="28"/>
                <w:shd w:val="clear" w:fill="FFFFFF"/>
                <w:vertAlign w:val="baseline"/>
                <w:lang w:val="en-US" w:eastAsia="zh-CN"/>
              </w:rPr>
              <w:t>序号</w:t>
            </w:r>
          </w:p>
        </w:tc>
        <w:tc>
          <w:tcPr>
            <w:tcW w:w="2607" w:type="dxa"/>
            <w:vAlign w:val="center"/>
          </w:tcPr>
          <w:p w14:paraId="30D8E3A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bCs/>
                <w:i w:val="0"/>
                <w:iCs w:val="0"/>
                <w:caps w:val="0"/>
                <w:color w:val="auto"/>
                <w:spacing w:val="8"/>
                <w:sz w:val="28"/>
                <w:szCs w:val="28"/>
                <w:shd w:val="clear" w:fill="FFFFFF"/>
                <w:vertAlign w:val="baseline"/>
                <w:lang w:val="en-US" w:eastAsia="zh-CN"/>
              </w:rPr>
            </w:pPr>
            <w:r>
              <w:rPr>
                <w:rFonts w:hint="eastAsia" w:ascii="仿宋_GB2312" w:hAnsi="仿宋_GB2312" w:eastAsia="仿宋_GB2312" w:cs="仿宋_GB2312"/>
                <w:b/>
                <w:bCs/>
                <w:i w:val="0"/>
                <w:iCs w:val="0"/>
                <w:caps w:val="0"/>
                <w:color w:val="auto"/>
                <w:spacing w:val="8"/>
                <w:sz w:val="28"/>
                <w:szCs w:val="28"/>
                <w:shd w:val="clear" w:fill="FFFFFF"/>
                <w:vertAlign w:val="baseline"/>
                <w:lang w:val="en-US" w:eastAsia="zh-CN"/>
              </w:rPr>
              <w:t>单位名称</w:t>
            </w:r>
          </w:p>
        </w:tc>
        <w:tc>
          <w:tcPr>
            <w:tcW w:w="1913" w:type="dxa"/>
            <w:vAlign w:val="center"/>
          </w:tcPr>
          <w:p w14:paraId="7DBAE828">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bCs/>
                <w:kern w:val="2"/>
                <w:sz w:val="28"/>
                <w:szCs w:val="28"/>
                <w:lang w:val="en-US" w:eastAsia="zh-CN" w:bidi="ar-SA"/>
              </w:rPr>
            </w:pPr>
          </w:p>
          <w:p w14:paraId="25D9E66A">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bCs/>
                <w:kern w:val="2"/>
                <w:sz w:val="28"/>
                <w:szCs w:val="28"/>
                <w:lang w:val="en-US" w:eastAsia="zh-CN" w:bidi="ar-SA"/>
              </w:rPr>
            </w:pPr>
            <w:r>
              <w:rPr>
                <w:rFonts w:hint="eastAsia" w:ascii="仿宋_GB2312" w:hAnsi="仿宋_GB2312" w:eastAsia="仿宋_GB2312" w:cs="仿宋_GB2312"/>
                <w:b/>
                <w:bCs/>
                <w:kern w:val="2"/>
                <w:sz w:val="28"/>
                <w:szCs w:val="28"/>
                <w:lang w:val="en-US" w:eastAsia="zh-CN" w:bidi="ar-SA"/>
              </w:rPr>
              <w:t>见习职位名称</w:t>
            </w:r>
          </w:p>
        </w:tc>
        <w:tc>
          <w:tcPr>
            <w:tcW w:w="937" w:type="dxa"/>
            <w:vAlign w:val="center"/>
          </w:tcPr>
          <w:p w14:paraId="1D9F2433">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bCs/>
                <w:i w:val="0"/>
                <w:iCs w:val="0"/>
                <w:caps w:val="0"/>
                <w:color w:val="auto"/>
                <w:spacing w:val="8"/>
                <w:sz w:val="28"/>
                <w:szCs w:val="28"/>
                <w:shd w:val="clear" w:fill="FFFFFF"/>
                <w:vertAlign w:val="baseline"/>
                <w:lang w:val="en-US" w:eastAsia="zh-CN"/>
              </w:rPr>
            </w:pPr>
            <w:r>
              <w:rPr>
                <w:rFonts w:hint="eastAsia" w:ascii="仿宋_GB2312" w:hAnsi="仿宋_GB2312" w:eastAsia="仿宋_GB2312" w:cs="仿宋_GB2312"/>
                <w:b/>
                <w:bCs/>
                <w:i w:val="0"/>
                <w:iCs w:val="0"/>
                <w:caps w:val="0"/>
                <w:color w:val="auto"/>
                <w:spacing w:val="8"/>
                <w:sz w:val="28"/>
                <w:szCs w:val="28"/>
                <w:shd w:val="clear" w:fill="FFFFFF"/>
                <w:vertAlign w:val="baseline"/>
                <w:lang w:val="en-US" w:eastAsia="zh-CN"/>
              </w:rPr>
              <w:t>招募人数</w:t>
            </w:r>
          </w:p>
        </w:tc>
        <w:tc>
          <w:tcPr>
            <w:tcW w:w="1763" w:type="dxa"/>
            <w:vAlign w:val="center"/>
          </w:tcPr>
          <w:p w14:paraId="3B3B89AB">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bCs/>
                <w:i w:val="0"/>
                <w:iCs w:val="0"/>
                <w:caps w:val="0"/>
                <w:color w:val="auto"/>
                <w:spacing w:val="8"/>
                <w:sz w:val="28"/>
                <w:szCs w:val="28"/>
                <w:shd w:val="clear" w:fill="FFFFFF"/>
                <w:vertAlign w:val="baseline"/>
                <w:lang w:val="en-US" w:eastAsia="zh-CN"/>
              </w:rPr>
            </w:pPr>
            <w:r>
              <w:rPr>
                <w:rFonts w:hint="eastAsia" w:ascii="仿宋_GB2312" w:hAnsi="仿宋_GB2312" w:eastAsia="仿宋_GB2312" w:cs="仿宋_GB2312"/>
                <w:b/>
                <w:bCs/>
                <w:i w:val="0"/>
                <w:iCs w:val="0"/>
                <w:caps w:val="0"/>
                <w:color w:val="auto"/>
                <w:spacing w:val="8"/>
                <w:sz w:val="28"/>
                <w:szCs w:val="28"/>
                <w:shd w:val="clear" w:fill="FFFFFF"/>
                <w:vertAlign w:val="baseline"/>
                <w:lang w:val="en-US" w:eastAsia="zh-CN"/>
              </w:rPr>
              <w:t>学历要求</w:t>
            </w:r>
          </w:p>
        </w:tc>
        <w:tc>
          <w:tcPr>
            <w:tcW w:w="1700" w:type="dxa"/>
            <w:vAlign w:val="center"/>
          </w:tcPr>
          <w:p w14:paraId="7205789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bCs/>
                <w:i w:val="0"/>
                <w:iCs w:val="0"/>
                <w:caps w:val="0"/>
                <w:color w:val="auto"/>
                <w:spacing w:val="8"/>
                <w:sz w:val="28"/>
                <w:szCs w:val="28"/>
                <w:shd w:val="clear" w:fill="FFFFFF"/>
                <w:vertAlign w:val="baseline"/>
                <w:lang w:val="en-US" w:eastAsia="zh-CN"/>
              </w:rPr>
            </w:pPr>
            <w:r>
              <w:rPr>
                <w:rFonts w:hint="eastAsia" w:ascii="仿宋_GB2312" w:hAnsi="仿宋_GB2312" w:eastAsia="仿宋_GB2312" w:cs="仿宋_GB2312"/>
                <w:b/>
                <w:bCs/>
                <w:i w:val="0"/>
                <w:iCs w:val="0"/>
                <w:caps w:val="0"/>
                <w:color w:val="auto"/>
                <w:spacing w:val="8"/>
                <w:sz w:val="28"/>
                <w:szCs w:val="28"/>
                <w:shd w:val="clear" w:fill="FFFFFF"/>
                <w:vertAlign w:val="baseline"/>
                <w:lang w:val="en-US" w:eastAsia="zh-CN"/>
              </w:rPr>
              <w:t>专业要求</w:t>
            </w:r>
          </w:p>
        </w:tc>
        <w:tc>
          <w:tcPr>
            <w:tcW w:w="2825" w:type="dxa"/>
            <w:vAlign w:val="center"/>
          </w:tcPr>
          <w:p w14:paraId="3C2A9679">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bCs/>
                <w:i w:val="0"/>
                <w:iCs w:val="0"/>
                <w:caps w:val="0"/>
                <w:color w:val="auto"/>
                <w:spacing w:val="8"/>
                <w:sz w:val="28"/>
                <w:szCs w:val="28"/>
                <w:shd w:val="clear" w:fill="FFFFFF"/>
                <w:vertAlign w:val="baseline"/>
                <w:lang w:val="en-US" w:eastAsia="zh-CN"/>
              </w:rPr>
            </w:pPr>
            <w:r>
              <w:rPr>
                <w:rFonts w:hint="eastAsia" w:ascii="仿宋_GB2312" w:hAnsi="仿宋_GB2312" w:eastAsia="仿宋_GB2312" w:cs="仿宋_GB2312"/>
                <w:b/>
                <w:bCs/>
                <w:i w:val="0"/>
                <w:iCs w:val="0"/>
                <w:caps w:val="0"/>
                <w:color w:val="auto"/>
                <w:spacing w:val="8"/>
                <w:sz w:val="28"/>
                <w:szCs w:val="28"/>
                <w:shd w:val="clear" w:fill="FFFFFF"/>
                <w:vertAlign w:val="baseline"/>
                <w:lang w:val="en-US" w:eastAsia="zh-CN"/>
              </w:rPr>
              <w:t>就业见习岗位要求</w:t>
            </w:r>
          </w:p>
        </w:tc>
        <w:tc>
          <w:tcPr>
            <w:tcW w:w="943" w:type="dxa"/>
            <w:vAlign w:val="center"/>
          </w:tcPr>
          <w:p w14:paraId="2815B59A">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bCs/>
                <w:i w:val="0"/>
                <w:iCs w:val="0"/>
                <w:caps w:val="0"/>
                <w:color w:val="auto"/>
                <w:spacing w:val="8"/>
                <w:sz w:val="28"/>
                <w:szCs w:val="28"/>
                <w:shd w:val="clear" w:fill="FFFFFF"/>
                <w:vertAlign w:val="baseline"/>
                <w:lang w:val="en-US" w:eastAsia="zh-CN"/>
              </w:rPr>
            </w:pPr>
            <w:r>
              <w:rPr>
                <w:rFonts w:hint="eastAsia" w:ascii="仿宋_GB2312" w:hAnsi="仿宋_GB2312" w:eastAsia="仿宋_GB2312" w:cs="仿宋_GB2312"/>
                <w:b/>
                <w:bCs/>
                <w:i w:val="0"/>
                <w:iCs w:val="0"/>
                <w:caps w:val="0"/>
                <w:color w:val="auto"/>
                <w:spacing w:val="8"/>
                <w:sz w:val="28"/>
                <w:szCs w:val="28"/>
                <w:shd w:val="clear" w:fill="FFFFFF"/>
                <w:vertAlign w:val="baseline"/>
                <w:lang w:val="en-US" w:eastAsia="zh-CN"/>
              </w:rPr>
              <w:t>见习时间</w:t>
            </w:r>
          </w:p>
        </w:tc>
      </w:tr>
      <w:tr w14:paraId="43161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0" w:hRule="atLeast"/>
          <w:jc w:val="center"/>
        </w:trPr>
        <w:tc>
          <w:tcPr>
            <w:tcW w:w="896" w:type="dxa"/>
            <w:vAlign w:val="center"/>
          </w:tcPr>
          <w:p w14:paraId="4A8BC7E5">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i w:val="0"/>
                <w:iCs w:val="0"/>
                <w:caps w:val="0"/>
                <w:color w:val="000000"/>
                <w:spacing w:val="0"/>
                <w:kern w:val="0"/>
                <w:sz w:val="28"/>
                <w:szCs w:val="28"/>
                <w:u w:val="none"/>
                <w:shd w:val="clear"/>
                <w:vertAlign w:val="baseline"/>
                <w:lang w:val="en-US" w:eastAsia="zh-CN" w:bidi="ar"/>
              </w:rPr>
            </w:pPr>
            <w:r>
              <w:rPr>
                <w:rFonts w:hint="eastAsia" w:ascii="仿宋_GB2312" w:hAnsi="仿宋_GB2312" w:eastAsia="仿宋_GB2312" w:cs="仿宋_GB2312"/>
                <w:i w:val="0"/>
                <w:iCs w:val="0"/>
                <w:caps w:val="0"/>
                <w:color w:val="000000"/>
                <w:spacing w:val="0"/>
                <w:kern w:val="0"/>
                <w:sz w:val="28"/>
                <w:szCs w:val="28"/>
                <w:u w:val="none"/>
                <w:shd w:val="clear"/>
                <w:vertAlign w:val="baseline"/>
                <w:lang w:val="en-US" w:eastAsia="zh-CN" w:bidi="ar"/>
              </w:rPr>
              <w:t>1</w:t>
            </w:r>
          </w:p>
        </w:tc>
        <w:tc>
          <w:tcPr>
            <w:tcW w:w="2607" w:type="dxa"/>
            <w:vAlign w:val="center"/>
          </w:tcPr>
          <w:p w14:paraId="784B4B42">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i w:val="0"/>
                <w:iCs w:val="0"/>
                <w:caps w:val="0"/>
                <w:color w:val="000000"/>
                <w:spacing w:val="0"/>
                <w:kern w:val="0"/>
                <w:sz w:val="28"/>
                <w:szCs w:val="28"/>
                <w:u w:val="none"/>
                <w:shd w:val="clear"/>
                <w:vertAlign w:val="baseline"/>
                <w:lang w:val="en-US" w:eastAsia="zh-CN" w:bidi="ar"/>
              </w:rPr>
            </w:pPr>
            <w:r>
              <w:rPr>
                <w:rFonts w:hint="eastAsia" w:ascii="仿宋_GB2312" w:hAnsi="仿宋_GB2312" w:eastAsia="仿宋_GB2312" w:cs="仿宋_GB2312"/>
                <w:i w:val="0"/>
                <w:iCs w:val="0"/>
                <w:caps w:val="0"/>
                <w:color w:val="000000"/>
                <w:spacing w:val="0"/>
                <w:kern w:val="0"/>
                <w:sz w:val="28"/>
                <w:szCs w:val="28"/>
                <w:u w:val="none"/>
                <w:shd w:val="clear"/>
                <w:vertAlign w:val="baseline"/>
                <w:lang w:val="en-US" w:eastAsia="zh-CN" w:bidi="ar"/>
              </w:rPr>
              <w:t>英德市人力资源和社会保障局</w:t>
            </w:r>
          </w:p>
        </w:tc>
        <w:tc>
          <w:tcPr>
            <w:tcW w:w="1913" w:type="dxa"/>
            <w:shd w:val="clear" w:color="auto" w:fill="auto"/>
            <w:vAlign w:val="center"/>
          </w:tcPr>
          <w:p w14:paraId="4749393B">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8"/>
                <w:szCs w:val="28"/>
                <w:u w:val="none"/>
                <w:lang w:val="en-US" w:eastAsia="zh-CN" w:bidi="ar-SA"/>
              </w:rPr>
            </w:pPr>
            <w:r>
              <w:rPr>
                <w:rFonts w:hint="eastAsia" w:ascii="仿宋_GB2312" w:hAnsi="仿宋_GB2312" w:eastAsia="仿宋_GB2312" w:cs="仿宋_GB2312"/>
                <w:i w:val="0"/>
                <w:iCs w:val="0"/>
                <w:color w:val="000000"/>
                <w:kern w:val="0"/>
                <w:sz w:val="28"/>
                <w:szCs w:val="28"/>
                <w:u w:val="none"/>
                <w:lang w:val="en-US" w:eastAsia="zh-CN" w:bidi="ar"/>
              </w:rPr>
              <w:t>工伤权益股工作人员</w:t>
            </w:r>
          </w:p>
        </w:tc>
        <w:tc>
          <w:tcPr>
            <w:tcW w:w="937" w:type="dxa"/>
            <w:vAlign w:val="center"/>
          </w:tcPr>
          <w:p w14:paraId="1BE71E68">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i w:val="0"/>
                <w:iCs w:val="0"/>
                <w:caps w:val="0"/>
                <w:color w:val="auto"/>
                <w:spacing w:val="8"/>
                <w:sz w:val="28"/>
                <w:szCs w:val="28"/>
                <w:shd w:val="clear" w:fill="FFFFFF"/>
                <w:vertAlign w:val="baseline"/>
                <w:lang w:val="en-US" w:eastAsia="zh-CN"/>
              </w:rPr>
            </w:pPr>
            <w:r>
              <w:rPr>
                <w:rFonts w:hint="eastAsia" w:ascii="仿宋_GB2312" w:hAnsi="仿宋_GB2312" w:eastAsia="仿宋_GB2312" w:cs="仿宋_GB2312"/>
                <w:i w:val="0"/>
                <w:iCs w:val="0"/>
                <w:caps w:val="0"/>
                <w:color w:val="auto"/>
                <w:spacing w:val="8"/>
                <w:sz w:val="28"/>
                <w:szCs w:val="28"/>
                <w:shd w:val="clear" w:fill="FFFFFF"/>
                <w:vertAlign w:val="baseline"/>
                <w:lang w:val="en-US" w:eastAsia="zh-CN"/>
              </w:rPr>
              <w:t>1</w:t>
            </w:r>
          </w:p>
        </w:tc>
        <w:tc>
          <w:tcPr>
            <w:tcW w:w="1763" w:type="dxa"/>
            <w:vMerge w:val="restart"/>
            <w:vAlign w:val="center"/>
          </w:tcPr>
          <w:p w14:paraId="7D443F0C">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i w:val="0"/>
                <w:iCs w:val="0"/>
                <w:caps w:val="0"/>
                <w:color w:val="auto"/>
                <w:spacing w:val="8"/>
                <w:sz w:val="28"/>
                <w:szCs w:val="28"/>
                <w:shd w:val="clear" w:fill="FFFFFF"/>
                <w:vertAlign w:val="baseline"/>
                <w:lang w:val="en-US" w:eastAsia="zh-CN"/>
              </w:rPr>
            </w:pPr>
            <w:r>
              <w:rPr>
                <w:rFonts w:hint="eastAsia" w:ascii="仿宋_GB2312" w:hAnsi="仿宋_GB2312" w:eastAsia="仿宋_GB2312" w:cs="仿宋_GB2312"/>
                <w:i w:val="0"/>
                <w:iCs w:val="0"/>
                <w:caps w:val="0"/>
                <w:color w:val="auto"/>
                <w:spacing w:val="8"/>
                <w:sz w:val="28"/>
                <w:szCs w:val="28"/>
                <w:shd w:val="clear" w:fill="FFFFFF"/>
                <w:vertAlign w:val="baseline"/>
                <w:lang w:val="en-US" w:eastAsia="zh-CN"/>
              </w:rPr>
              <w:t>本科及以上</w:t>
            </w:r>
          </w:p>
        </w:tc>
        <w:tc>
          <w:tcPr>
            <w:tcW w:w="1700" w:type="dxa"/>
            <w:vMerge w:val="restart"/>
            <w:vAlign w:val="center"/>
          </w:tcPr>
          <w:p w14:paraId="42026250">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i w:val="0"/>
                <w:iCs w:val="0"/>
                <w:caps w:val="0"/>
                <w:color w:val="auto"/>
                <w:spacing w:val="8"/>
                <w:sz w:val="28"/>
                <w:szCs w:val="28"/>
                <w:shd w:val="clear" w:fill="FFFFFF"/>
                <w:vertAlign w:val="baseline"/>
                <w:lang w:val="en-US" w:eastAsia="zh-CN"/>
              </w:rPr>
            </w:pPr>
            <w:r>
              <w:rPr>
                <w:rFonts w:hint="eastAsia" w:ascii="仿宋_GB2312" w:hAnsi="仿宋_GB2312" w:eastAsia="仿宋_GB2312" w:cs="仿宋_GB2312"/>
                <w:i w:val="0"/>
                <w:iCs w:val="0"/>
                <w:caps w:val="0"/>
                <w:color w:val="auto"/>
                <w:spacing w:val="8"/>
                <w:sz w:val="28"/>
                <w:szCs w:val="28"/>
                <w:shd w:val="clear" w:fill="FFFFFF"/>
                <w:vertAlign w:val="baseline"/>
                <w:lang w:val="en-US" w:eastAsia="zh-CN"/>
              </w:rPr>
              <w:t>不限</w:t>
            </w:r>
          </w:p>
        </w:tc>
        <w:tc>
          <w:tcPr>
            <w:tcW w:w="2825" w:type="dxa"/>
            <w:vMerge w:val="restart"/>
            <w:vAlign w:val="center"/>
          </w:tcPr>
          <w:p w14:paraId="16FDF3F6">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i w:val="0"/>
                <w:iCs w:val="0"/>
                <w:caps w:val="0"/>
                <w:color w:val="auto"/>
                <w:spacing w:val="8"/>
                <w:sz w:val="28"/>
                <w:szCs w:val="28"/>
                <w:shd w:val="clear" w:fill="FFFFFF"/>
                <w:vertAlign w:val="baseline"/>
                <w:lang w:val="en-US" w:eastAsia="zh-CN"/>
              </w:rPr>
            </w:pPr>
            <w:r>
              <w:rPr>
                <w:rFonts w:hint="eastAsia" w:ascii="仿宋_GB2312" w:hAnsi="仿宋_GB2312" w:eastAsia="仿宋_GB2312" w:cs="仿宋_GB2312"/>
                <w:sz w:val="28"/>
                <w:szCs w:val="28"/>
              </w:rPr>
              <w:t>毕业两年内离校尚未就业的普通高校大专以上且从未享受过政府见习补贴的大学毕业生</w:t>
            </w:r>
          </w:p>
        </w:tc>
        <w:tc>
          <w:tcPr>
            <w:tcW w:w="943" w:type="dxa"/>
            <w:vMerge w:val="restart"/>
            <w:vAlign w:val="center"/>
          </w:tcPr>
          <w:p w14:paraId="7EF390CC">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3-12个月</w:t>
            </w:r>
          </w:p>
        </w:tc>
      </w:tr>
      <w:tr w14:paraId="7479C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0" w:hRule="atLeast"/>
          <w:jc w:val="center"/>
        </w:trPr>
        <w:tc>
          <w:tcPr>
            <w:tcW w:w="896" w:type="dxa"/>
            <w:vAlign w:val="center"/>
          </w:tcPr>
          <w:p w14:paraId="274B51D8">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i w:val="0"/>
                <w:iCs w:val="0"/>
                <w:caps w:val="0"/>
                <w:color w:val="000000"/>
                <w:spacing w:val="0"/>
                <w:kern w:val="0"/>
                <w:sz w:val="28"/>
                <w:szCs w:val="28"/>
                <w:u w:val="none"/>
                <w:shd w:val="clear"/>
                <w:vertAlign w:val="baseline"/>
                <w:lang w:val="en-US" w:eastAsia="zh-CN" w:bidi="ar"/>
              </w:rPr>
            </w:pPr>
            <w:r>
              <w:rPr>
                <w:rFonts w:hint="eastAsia" w:ascii="仿宋_GB2312" w:hAnsi="仿宋_GB2312" w:eastAsia="仿宋_GB2312" w:cs="仿宋_GB2312"/>
                <w:i w:val="0"/>
                <w:iCs w:val="0"/>
                <w:caps w:val="0"/>
                <w:color w:val="000000"/>
                <w:spacing w:val="0"/>
                <w:kern w:val="0"/>
                <w:sz w:val="28"/>
                <w:szCs w:val="28"/>
                <w:u w:val="none"/>
                <w:shd w:val="clear"/>
                <w:vertAlign w:val="baseline"/>
                <w:lang w:val="en-US" w:eastAsia="zh-CN" w:bidi="ar"/>
              </w:rPr>
              <w:t>2</w:t>
            </w:r>
          </w:p>
        </w:tc>
        <w:tc>
          <w:tcPr>
            <w:tcW w:w="2607" w:type="dxa"/>
            <w:vAlign w:val="center"/>
          </w:tcPr>
          <w:p w14:paraId="220D697B">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i w:val="0"/>
                <w:iCs w:val="0"/>
                <w:caps w:val="0"/>
                <w:color w:val="000000"/>
                <w:spacing w:val="0"/>
                <w:kern w:val="0"/>
                <w:sz w:val="28"/>
                <w:szCs w:val="28"/>
                <w:u w:val="none"/>
                <w:shd w:val="clear"/>
                <w:vertAlign w:val="baseline"/>
                <w:lang w:val="en-US" w:eastAsia="zh-CN" w:bidi="ar"/>
              </w:rPr>
            </w:pPr>
            <w:r>
              <w:rPr>
                <w:rFonts w:hint="eastAsia" w:ascii="仿宋_GB2312" w:hAnsi="仿宋_GB2312" w:eastAsia="仿宋_GB2312" w:cs="仿宋_GB2312"/>
                <w:i w:val="0"/>
                <w:iCs w:val="0"/>
                <w:caps w:val="0"/>
                <w:color w:val="000000"/>
                <w:spacing w:val="0"/>
                <w:kern w:val="0"/>
                <w:sz w:val="28"/>
                <w:szCs w:val="28"/>
                <w:u w:val="none"/>
                <w:shd w:val="clear"/>
                <w:vertAlign w:val="baseline"/>
                <w:lang w:val="en-US" w:eastAsia="zh-CN" w:bidi="ar"/>
              </w:rPr>
              <w:t>英德市人力资源就业服务中心</w:t>
            </w:r>
          </w:p>
        </w:tc>
        <w:tc>
          <w:tcPr>
            <w:tcW w:w="1913" w:type="dxa"/>
            <w:shd w:val="clear" w:color="auto" w:fill="auto"/>
            <w:vAlign w:val="center"/>
          </w:tcPr>
          <w:p w14:paraId="56F3A5CF">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8"/>
                <w:szCs w:val="28"/>
                <w:u w:val="none"/>
                <w:lang w:val="en-US" w:eastAsia="zh-CN" w:bidi="ar-SA"/>
              </w:rPr>
            </w:pPr>
            <w:r>
              <w:rPr>
                <w:rFonts w:hint="eastAsia" w:ascii="仿宋_GB2312" w:hAnsi="仿宋_GB2312" w:eastAsia="仿宋_GB2312" w:cs="仿宋_GB2312"/>
                <w:i w:val="0"/>
                <w:iCs w:val="0"/>
                <w:color w:val="000000"/>
                <w:kern w:val="0"/>
                <w:sz w:val="28"/>
                <w:szCs w:val="28"/>
                <w:u w:val="none"/>
                <w:lang w:val="en-US" w:eastAsia="zh-CN" w:bidi="ar"/>
              </w:rPr>
              <w:t>就业大厅服务窗口工作人员</w:t>
            </w:r>
          </w:p>
        </w:tc>
        <w:tc>
          <w:tcPr>
            <w:tcW w:w="937" w:type="dxa"/>
            <w:vAlign w:val="center"/>
          </w:tcPr>
          <w:p w14:paraId="0161FDBE">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i w:val="0"/>
                <w:iCs w:val="0"/>
                <w:caps w:val="0"/>
                <w:color w:val="auto"/>
                <w:spacing w:val="8"/>
                <w:sz w:val="28"/>
                <w:szCs w:val="28"/>
                <w:shd w:val="clear" w:fill="FFFFFF"/>
                <w:vertAlign w:val="baseline"/>
                <w:lang w:val="en-US" w:eastAsia="zh-CN"/>
              </w:rPr>
            </w:pPr>
            <w:r>
              <w:rPr>
                <w:rFonts w:hint="eastAsia" w:ascii="仿宋_GB2312" w:hAnsi="仿宋_GB2312" w:eastAsia="仿宋_GB2312" w:cs="仿宋_GB2312"/>
                <w:i w:val="0"/>
                <w:iCs w:val="0"/>
                <w:caps w:val="0"/>
                <w:color w:val="auto"/>
                <w:spacing w:val="8"/>
                <w:sz w:val="28"/>
                <w:szCs w:val="28"/>
                <w:shd w:val="clear" w:fill="FFFFFF"/>
                <w:vertAlign w:val="baseline"/>
                <w:lang w:val="en-US" w:eastAsia="zh-CN"/>
              </w:rPr>
              <w:t>1</w:t>
            </w:r>
          </w:p>
        </w:tc>
        <w:tc>
          <w:tcPr>
            <w:tcW w:w="1763" w:type="dxa"/>
            <w:vMerge w:val="continue"/>
            <w:vAlign w:val="center"/>
          </w:tcPr>
          <w:p w14:paraId="29959896">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i w:val="0"/>
                <w:iCs w:val="0"/>
                <w:caps w:val="0"/>
                <w:color w:val="auto"/>
                <w:spacing w:val="8"/>
                <w:sz w:val="28"/>
                <w:szCs w:val="28"/>
                <w:shd w:val="clear" w:fill="FFFFFF"/>
                <w:vertAlign w:val="baseline"/>
                <w:lang w:val="en-US" w:eastAsia="zh-CN"/>
              </w:rPr>
            </w:pPr>
          </w:p>
        </w:tc>
        <w:tc>
          <w:tcPr>
            <w:tcW w:w="1700" w:type="dxa"/>
            <w:vMerge w:val="continue"/>
            <w:vAlign w:val="center"/>
          </w:tcPr>
          <w:p w14:paraId="7506618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i w:val="0"/>
                <w:iCs w:val="0"/>
                <w:caps w:val="0"/>
                <w:color w:val="auto"/>
                <w:spacing w:val="8"/>
                <w:sz w:val="28"/>
                <w:szCs w:val="28"/>
                <w:shd w:val="clear" w:fill="FFFFFF"/>
                <w:vertAlign w:val="baseline"/>
                <w:lang w:val="en-US" w:eastAsia="zh-CN"/>
              </w:rPr>
            </w:pPr>
          </w:p>
        </w:tc>
        <w:tc>
          <w:tcPr>
            <w:tcW w:w="2825" w:type="dxa"/>
            <w:vMerge w:val="continue"/>
            <w:vAlign w:val="center"/>
          </w:tcPr>
          <w:p w14:paraId="5B6B9A27">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i w:val="0"/>
                <w:iCs w:val="0"/>
                <w:caps w:val="0"/>
                <w:color w:val="auto"/>
                <w:spacing w:val="8"/>
                <w:sz w:val="28"/>
                <w:szCs w:val="28"/>
                <w:shd w:val="clear" w:fill="FFFFFF"/>
                <w:vertAlign w:val="baseline"/>
                <w:lang w:val="en-US" w:eastAsia="zh-CN"/>
              </w:rPr>
            </w:pPr>
          </w:p>
        </w:tc>
        <w:tc>
          <w:tcPr>
            <w:tcW w:w="943" w:type="dxa"/>
            <w:vMerge w:val="continue"/>
            <w:vAlign w:val="center"/>
          </w:tcPr>
          <w:p w14:paraId="49800F5A">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i w:val="0"/>
                <w:iCs w:val="0"/>
                <w:caps w:val="0"/>
                <w:color w:val="auto"/>
                <w:spacing w:val="8"/>
                <w:sz w:val="28"/>
                <w:szCs w:val="28"/>
                <w:shd w:val="clear" w:fill="FFFFFF"/>
                <w:vertAlign w:val="baseline"/>
                <w:lang w:val="en-US" w:eastAsia="zh-CN"/>
              </w:rPr>
            </w:pPr>
          </w:p>
        </w:tc>
      </w:tr>
    </w:tbl>
    <w:p w14:paraId="37014C49">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方正小标宋_GBK">
    <w:panose1 w:val="03000502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4241D4A"/>
    <w:rsid w:val="54241D4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customStyle="1" w:styleId="2">
    <w:name w:val="_Style 1"/>
    <w:basedOn w:val="1"/>
    <w:qFormat/>
    <w:uiPriority w:val="0"/>
    <w:pPr>
      <w:ind w:firstLine="420" w:firstLineChars="200"/>
    </w:p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2026-11-03T08:19:00Z</dcterms:created>
  <dc:creator>小鱼</dc:creator>
  <cp:lastModifiedBy>小鱼</cp:lastModifiedBy>
  <dcterms:modified xsi:type="dcterms:W3CDTF">2026-11-03T08:20:05Z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0582BA395AEB426FB338E07D526D7E9B_11</vt:lpwstr>
  </property>
  <property fmtid="{D5CDD505-2E9C-101B-9397-08002B2CF9AE}" pid="4" name="KSOTemplateDocerSaveRecord">
    <vt:lpwstr>eyJoZGlkIjoiNzE1Y2MxMmQ3YmIwY2M2OTMyMjljMDU2NzU5NThmZjYiLCJ1c2VySWQiOiI5Mjc3OTIxNjQifQ==</vt:lpwstr>
  </property>
</Properties>
</file>